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6E" w:rsidRDefault="000D78AE">
      <w:pPr>
        <w:pStyle w:val="17"/>
        <w:spacing w:after="0" w:line="228" w:lineRule="auto"/>
        <w:ind w:right="-142" w:firstLine="426"/>
        <w:jc w:val="center"/>
        <w:rPr>
          <w:rFonts w:ascii="XO Thames" w:hAnsi="XO Thames"/>
          <w:b/>
          <w:sz w:val="32"/>
        </w:rPr>
      </w:pPr>
      <w:bookmarkStart w:id="0" w:name="_GoBack"/>
      <w:bookmarkEnd w:id="0"/>
      <w:r>
        <w:rPr>
          <w:rFonts w:ascii="XO Thames" w:hAnsi="XO Thames"/>
          <w:b/>
          <w:sz w:val="32"/>
        </w:rPr>
        <w:t>ОТЧЕТ ГЛАВЫ АДМИНИСТРАЦИИ  ОРЛОВСКОГО РАЙОНА ЗА 9 МЕСЯЦЕВ 2022 ГОДА</w:t>
      </w:r>
    </w:p>
    <w:p w:rsidR="0001776E" w:rsidRDefault="0001776E">
      <w:pPr>
        <w:spacing w:line="276" w:lineRule="auto"/>
        <w:jc w:val="both"/>
        <w:rPr>
          <w:rFonts w:ascii="XO Thames" w:hAnsi="XO Thames"/>
          <w:sz w:val="30"/>
          <w:highlight w:val="yellow"/>
        </w:rPr>
      </w:pPr>
    </w:p>
    <w:p w:rsidR="0001776E" w:rsidRDefault="000D78AE">
      <w:pPr>
        <w:jc w:val="center"/>
        <w:rPr>
          <w:rFonts w:ascii="XO Thames" w:hAnsi="XO Thames"/>
          <w:sz w:val="32"/>
        </w:rPr>
      </w:pPr>
      <w:r>
        <w:rPr>
          <w:rFonts w:ascii="XO Thames" w:hAnsi="XO Thames"/>
          <w:sz w:val="32"/>
        </w:rPr>
        <w:t>Уважаемые жители Орловского района!</w:t>
      </w:r>
    </w:p>
    <w:p w:rsidR="0001776E" w:rsidRDefault="0001776E">
      <w:pPr>
        <w:jc w:val="center"/>
        <w:rPr>
          <w:rFonts w:ascii="XO Thames" w:hAnsi="XO Thames"/>
          <w:sz w:val="28"/>
          <w:highlight w:val="yellow"/>
        </w:rPr>
      </w:pPr>
    </w:p>
    <w:p w:rsidR="0001776E" w:rsidRDefault="000D78AE">
      <w:pPr>
        <w:pStyle w:val="af"/>
        <w:spacing w:before="0" w:after="0"/>
        <w:jc w:val="both"/>
        <w:rPr>
          <w:rFonts w:ascii="XO Thames" w:hAnsi="XO Thames"/>
          <w:sz w:val="28"/>
          <w:highlight w:val="yellow"/>
        </w:rPr>
      </w:pPr>
      <w:r>
        <w:rPr>
          <w:rFonts w:ascii="XO Thames" w:hAnsi="XO Thames"/>
          <w:sz w:val="28"/>
        </w:rPr>
        <w:tab/>
      </w:r>
      <w:r>
        <w:rPr>
          <w:rFonts w:ascii="XO Thames" w:hAnsi="XO Thames"/>
          <w:sz w:val="32"/>
        </w:rPr>
        <w:t>В текущем году   деятельность  Администрации Орловского района,   была направлена на   обеспечение на территории района экономической, социальной и финансовой стабильности, проведение  взвешенной бюджетной политики, направленной на сохранение и дальнейшее развитие налогового потенциала Орловского района; обеспечение сбалансированности консолидированного районного бюджета; повышение эффективности бюджетных расходов.</w:t>
      </w:r>
    </w:p>
    <w:p w:rsidR="0001776E" w:rsidRDefault="000D78AE">
      <w:pPr>
        <w:pStyle w:val="af"/>
        <w:spacing w:before="0" w:after="0"/>
        <w:ind w:firstLine="709"/>
        <w:jc w:val="both"/>
        <w:rPr>
          <w:rFonts w:ascii="XO Thames" w:hAnsi="XO Thames"/>
          <w:b/>
          <w:sz w:val="32"/>
        </w:rPr>
      </w:pPr>
      <w:r>
        <w:rPr>
          <w:rStyle w:val="afa"/>
          <w:rFonts w:ascii="XO Thames" w:hAnsi="XO Thames"/>
          <w:b w:val="0"/>
          <w:sz w:val="32"/>
        </w:rPr>
        <w:t xml:space="preserve">Администрация района ведет активную работу по наполнению бюджета. </w:t>
      </w:r>
    </w:p>
    <w:p w:rsidR="0001776E" w:rsidRDefault="000D78AE">
      <w:pPr>
        <w:ind w:firstLine="709"/>
        <w:jc w:val="both"/>
        <w:rPr>
          <w:rFonts w:ascii="XO Thames" w:hAnsi="XO Thames"/>
          <w:sz w:val="32"/>
        </w:rPr>
      </w:pPr>
      <w:r>
        <w:rPr>
          <w:rFonts w:ascii="XO Thames" w:hAnsi="XO Thames"/>
          <w:sz w:val="32"/>
        </w:rPr>
        <w:t>Доходы  бюджета муниципального района за 9 месяцев 2022 года исполнены на 71,1%, при  плане 1,5 млрд рублей поступил 1,0 млрд рублей, из них собственные доходы выполнены на 79,4 %, при плане 261,3 млн рублей поступило 207,4  млн рублей.</w:t>
      </w:r>
    </w:p>
    <w:p w:rsidR="0001776E" w:rsidRDefault="000D78AE">
      <w:pPr>
        <w:ind w:firstLine="709"/>
        <w:jc w:val="both"/>
        <w:rPr>
          <w:rFonts w:ascii="XO Thames" w:hAnsi="XO Thames"/>
          <w:sz w:val="32"/>
        </w:rPr>
      </w:pPr>
      <w:r>
        <w:rPr>
          <w:rFonts w:ascii="XO Thames" w:hAnsi="XO Thames"/>
          <w:sz w:val="32"/>
        </w:rPr>
        <w:t>Расходная часть бюджета исполнена  на 64,6% (при плане 1,6 млрд рублей израсходовано средств в сумме 1,0 млрд рублей).</w:t>
      </w:r>
    </w:p>
    <w:p w:rsidR="0001776E" w:rsidRDefault="000D78AE">
      <w:pPr>
        <w:ind w:firstLine="709"/>
        <w:jc w:val="both"/>
        <w:rPr>
          <w:rFonts w:ascii="XO Thames" w:hAnsi="XO Thames"/>
          <w:sz w:val="32"/>
        </w:rPr>
      </w:pPr>
      <w:r>
        <w:rPr>
          <w:rFonts w:ascii="XO Thames" w:hAnsi="XO Thames"/>
          <w:sz w:val="32"/>
        </w:rPr>
        <w:t>Фактически получен профицит бюджета в сумме 13,1  млн рублей.</w:t>
      </w:r>
    </w:p>
    <w:p w:rsidR="0001776E" w:rsidRDefault="000D78AE">
      <w:pPr>
        <w:ind w:firstLine="709"/>
        <w:jc w:val="both"/>
        <w:rPr>
          <w:rFonts w:ascii="XO Thames" w:hAnsi="XO Thames"/>
          <w:sz w:val="32"/>
        </w:rPr>
      </w:pPr>
      <w:r>
        <w:rPr>
          <w:rFonts w:ascii="XO Thames" w:hAnsi="XO Thames"/>
          <w:sz w:val="32"/>
        </w:rPr>
        <w:t xml:space="preserve">Задолженность по долговым обязательствам бюджета района  и кредиторская задолженность отсутствуют. </w:t>
      </w:r>
    </w:p>
    <w:p w:rsidR="0001776E" w:rsidRDefault="000D78AE">
      <w:pPr>
        <w:jc w:val="both"/>
        <w:rPr>
          <w:rFonts w:ascii="XO Thames" w:hAnsi="XO Thames"/>
          <w:sz w:val="32"/>
          <w:highlight w:val="white"/>
        </w:rPr>
      </w:pPr>
      <w:r>
        <w:rPr>
          <w:rFonts w:ascii="XO Thames" w:hAnsi="XO Thames"/>
          <w:sz w:val="32"/>
        </w:rPr>
        <w:tab/>
      </w:r>
      <w:r>
        <w:rPr>
          <w:rFonts w:ascii="XO Thames" w:hAnsi="XO Thames"/>
          <w:sz w:val="32"/>
          <w:highlight w:val="white"/>
        </w:rPr>
        <w:t>Основной отраслью, приносящей доходы в наш бюджет, является сельское хозяйство, именно это направление деятельности пополняет доходную часть бюджета налогом на землю, НДФЛ и единым сельскохозяйственным налогом.</w:t>
      </w:r>
    </w:p>
    <w:p w:rsidR="0001776E" w:rsidRDefault="000D78AE">
      <w:pPr>
        <w:ind w:firstLine="709"/>
        <w:jc w:val="both"/>
        <w:rPr>
          <w:rFonts w:ascii="XO Thames" w:hAnsi="XO Thames"/>
          <w:sz w:val="32"/>
        </w:rPr>
      </w:pPr>
      <w:r>
        <w:rPr>
          <w:rFonts w:ascii="XO Thames" w:hAnsi="XO Thames"/>
          <w:sz w:val="32"/>
        </w:rPr>
        <w:t xml:space="preserve">Валовой сбор зерновых и зернобобовых культур в 2022 году составил 579,1 тыс. тонн, при урожайности 44,9 ц/га.  </w:t>
      </w:r>
    </w:p>
    <w:p w:rsidR="0001776E" w:rsidRDefault="000D78AE">
      <w:pPr>
        <w:ind w:firstLine="709"/>
        <w:jc w:val="both"/>
        <w:rPr>
          <w:rFonts w:ascii="XO Thames" w:hAnsi="XO Thames"/>
          <w:sz w:val="32"/>
        </w:rPr>
      </w:pPr>
      <w:r>
        <w:rPr>
          <w:rFonts w:ascii="XO Thames" w:hAnsi="XO Thames"/>
          <w:sz w:val="32"/>
        </w:rPr>
        <w:t>На протяжении шести лет подряд район завоевывает кубок по урожайности зерновых культур в восточной природно-климатической зоне Ростовской области.</w:t>
      </w:r>
    </w:p>
    <w:p w:rsidR="0001776E" w:rsidRDefault="000D78AE">
      <w:pPr>
        <w:ind w:firstLine="709"/>
        <w:jc w:val="both"/>
        <w:rPr>
          <w:rFonts w:ascii="XO Thames" w:hAnsi="XO Thames"/>
          <w:sz w:val="32"/>
        </w:rPr>
      </w:pPr>
      <w:r>
        <w:rPr>
          <w:rFonts w:ascii="XO Thames" w:hAnsi="XO Thames"/>
          <w:sz w:val="32"/>
        </w:rPr>
        <w:t xml:space="preserve">В 2022 году 1 семья участник программных мероприятий подпрограммы «Создание условий для обеспечения доступным и комфортным жильем сельского населения» государственной программы «Комплексное развитие сельских территорий» получила социальную выплату на строительство индивидуального жилого дома в сельской местности. Сумма выплаты составила 1,4 млн рублей. </w:t>
      </w:r>
    </w:p>
    <w:p w:rsidR="0001776E" w:rsidRDefault="000D78AE">
      <w:pPr>
        <w:ind w:firstLine="708"/>
        <w:jc w:val="both"/>
        <w:rPr>
          <w:rFonts w:ascii="XO Thames" w:hAnsi="XO Thames"/>
          <w:sz w:val="32"/>
        </w:rPr>
      </w:pPr>
      <w:r>
        <w:rPr>
          <w:rFonts w:ascii="XO Thames" w:hAnsi="XO Thames"/>
          <w:b/>
          <w:sz w:val="32"/>
        </w:rPr>
        <w:t>Большое внимание уделяется состоянию жилищно-коммунального и дорожного хозяйства района</w:t>
      </w:r>
      <w:r>
        <w:rPr>
          <w:rFonts w:ascii="XO Thames" w:hAnsi="XO Thames"/>
          <w:sz w:val="32"/>
        </w:rPr>
        <w:t xml:space="preserve">. </w:t>
      </w:r>
    </w:p>
    <w:p w:rsidR="0001776E" w:rsidRDefault="000D78AE">
      <w:pPr>
        <w:pStyle w:val="a5"/>
        <w:spacing w:before="30" w:after="30"/>
        <w:ind w:firstLine="709"/>
        <w:jc w:val="both"/>
        <w:rPr>
          <w:rFonts w:ascii="XO Thames" w:hAnsi="XO Thames"/>
          <w:sz w:val="32"/>
        </w:rPr>
      </w:pPr>
      <w:r>
        <w:rPr>
          <w:rFonts w:ascii="XO Thames" w:hAnsi="XO Thames"/>
          <w:sz w:val="32"/>
        </w:rPr>
        <w:lastRenderedPageBreak/>
        <w:t xml:space="preserve">Так, в 2022 году построено два участка водопровода на общую сумму 942,0 тыс. рублей по ул. Гагарина в п. Орловский протяженностью 90 метров и по ул. Мира, пер. Свободный и ул. Прудовая в х. Быстрянский протяженностью 414 метров.  </w:t>
      </w:r>
    </w:p>
    <w:p w:rsidR="0001776E" w:rsidRDefault="000D78AE">
      <w:pPr>
        <w:pStyle w:val="a5"/>
        <w:spacing w:before="30" w:after="30"/>
        <w:ind w:firstLine="709"/>
        <w:jc w:val="both"/>
        <w:rPr>
          <w:rFonts w:ascii="XO Thames" w:hAnsi="XO Thames"/>
          <w:sz w:val="32"/>
        </w:rPr>
      </w:pPr>
      <w:r>
        <w:rPr>
          <w:rFonts w:ascii="XO Thames" w:hAnsi="XO Thames"/>
          <w:sz w:val="32"/>
        </w:rPr>
        <w:t xml:space="preserve">За счет средств бюджета Орловского района выполнен ремонт двух участков водопроводных сетей в п. Красноармейский. Общий объем средств составил 1,2 млн рублей. </w:t>
      </w:r>
    </w:p>
    <w:p w:rsidR="0001776E" w:rsidRDefault="000D78AE">
      <w:pPr>
        <w:pStyle w:val="a5"/>
        <w:spacing w:before="30" w:after="30"/>
        <w:ind w:firstLine="709"/>
        <w:jc w:val="both"/>
        <w:rPr>
          <w:rFonts w:ascii="XO Thames" w:hAnsi="XO Thames"/>
          <w:sz w:val="32"/>
        </w:rPr>
      </w:pPr>
      <w:r>
        <w:rPr>
          <w:rFonts w:ascii="XO Thames" w:hAnsi="XO Thames"/>
          <w:sz w:val="32"/>
        </w:rPr>
        <w:t xml:space="preserve">С целью не допущения увеличения тарифов на воду для населения, Орловский район получает субсидию на возмещение затрат предприятий водоснабжения. В 2022 году для сдерживания роста тарифа направлено 4,4 млн рублей  из областного бюджета и 250,4 тыс. рублей из местного бюджета. </w:t>
      </w:r>
    </w:p>
    <w:p w:rsidR="0001776E" w:rsidRDefault="000D78AE">
      <w:pPr>
        <w:ind w:firstLine="709"/>
        <w:jc w:val="both"/>
        <w:rPr>
          <w:rFonts w:ascii="XO Thames" w:hAnsi="XO Thames"/>
          <w:sz w:val="32"/>
        </w:rPr>
      </w:pPr>
      <w:r>
        <w:rPr>
          <w:rFonts w:ascii="XO Thames" w:hAnsi="XO Thames"/>
          <w:sz w:val="32"/>
        </w:rPr>
        <w:t>Для улучшения качества водоснабжения были приобретены 5 насосов для подъема и перекачки воды в центральные сети водоснабжения на сумму 901,6 тыс. рублей.</w:t>
      </w:r>
    </w:p>
    <w:p w:rsidR="0001776E" w:rsidRDefault="000D78AE">
      <w:pPr>
        <w:ind w:firstLine="709"/>
        <w:jc w:val="both"/>
        <w:rPr>
          <w:rFonts w:ascii="XO Thames" w:hAnsi="XO Thames"/>
          <w:sz w:val="32"/>
        </w:rPr>
      </w:pPr>
      <w:r>
        <w:rPr>
          <w:rFonts w:ascii="XO Thames" w:hAnsi="XO Thames"/>
          <w:sz w:val="32"/>
        </w:rPr>
        <w:t>Для обеспечения противопожарной безопасности произведено устройство пожарного искусственного водоема объёмом 50 кубических метров в х. Романовский для забора воды пожарными машинами на сумму 1,3 млн. рублей.</w:t>
      </w:r>
    </w:p>
    <w:p w:rsidR="0001776E" w:rsidRDefault="000D78AE">
      <w:pPr>
        <w:pStyle w:val="a5"/>
        <w:spacing w:before="30" w:after="30"/>
        <w:ind w:firstLine="709"/>
        <w:jc w:val="both"/>
        <w:rPr>
          <w:rFonts w:ascii="XO Thames" w:hAnsi="XO Thames"/>
          <w:sz w:val="32"/>
        </w:rPr>
      </w:pPr>
      <w:r>
        <w:rPr>
          <w:rFonts w:ascii="XO Thames" w:hAnsi="XO Thames"/>
          <w:sz w:val="32"/>
        </w:rPr>
        <w:t xml:space="preserve">Для обеспечения стабильной работы канализационной сети п. Орловского и обеспечения качественными услугами населения по водоотведению выполнен капитальный ремонт канализационной сети по пер. Почтовый за счет средств местного бюджета на сумму 473,9 тыс. рублей. </w:t>
      </w:r>
    </w:p>
    <w:p w:rsidR="0001776E" w:rsidRDefault="000D78AE">
      <w:pPr>
        <w:ind w:firstLine="708"/>
        <w:jc w:val="both"/>
        <w:rPr>
          <w:rFonts w:ascii="XO Thames" w:hAnsi="XO Thames"/>
          <w:b/>
          <w:sz w:val="32"/>
          <w:u w:val="single"/>
        </w:rPr>
      </w:pPr>
      <w:r>
        <w:rPr>
          <w:rFonts w:ascii="XO Thames" w:hAnsi="XO Thames"/>
          <w:sz w:val="32"/>
        </w:rPr>
        <w:t>Для обеспечения бесперебойной работы системы водоотведения был приобретен электродвигатель для канализационной насосной станции стоимостью 53,5 тыс. рублей.</w:t>
      </w:r>
    </w:p>
    <w:p w:rsidR="0001776E" w:rsidRDefault="000D78AE">
      <w:pPr>
        <w:ind w:firstLine="708"/>
        <w:jc w:val="both"/>
        <w:rPr>
          <w:rFonts w:ascii="XO Thames" w:hAnsi="XO Thames"/>
          <w:sz w:val="32"/>
        </w:rPr>
      </w:pPr>
      <w:r>
        <w:rPr>
          <w:rFonts w:ascii="XO Thames" w:hAnsi="XO Thames"/>
          <w:sz w:val="32"/>
        </w:rPr>
        <w:t>В текущем году 14,9 млн рублей направлено на строительство внутрипоселковой автомобильной дороги по ул. Комсомольская (от пер. П. Конной Армии до пер. Путиловский) в п. Орловский.</w:t>
      </w:r>
    </w:p>
    <w:p w:rsidR="0001776E" w:rsidRDefault="000D78AE">
      <w:pPr>
        <w:ind w:firstLine="567"/>
        <w:jc w:val="both"/>
        <w:rPr>
          <w:rFonts w:ascii="XO Thames" w:hAnsi="XO Thames"/>
          <w:sz w:val="32"/>
        </w:rPr>
      </w:pPr>
      <w:r>
        <w:rPr>
          <w:rFonts w:ascii="XO Thames" w:hAnsi="XO Thames"/>
          <w:sz w:val="32"/>
        </w:rPr>
        <w:t>Ведутся работы по ремонту внутрипоселковой автомобильной дороги по ул. Хохлачева (от пер. Чапаевский до ул. Транспортная) в пос. Орловский протяженностью 400 м на сумму 1,2 млн рублей.</w:t>
      </w:r>
    </w:p>
    <w:p w:rsidR="0001776E" w:rsidRDefault="000D78AE">
      <w:pPr>
        <w:ind w:firstLine="708"/>
        <w:jc w:val="both"/>
        <w:rPr>
          <w:rFonts w:ascii="XO Thames" w:hAnsi="XO Thames"/>
          <w:sz w:val="32"/>
        </w:rPr>
      </w:pPr>
      <w:r>
        <w:rPr>
          <w:rFonts w:ascii="XO Thames" w:hAnsi="XO Thames"/>
          <w:sz w:val="32"/>
        </w:rPr>
        <w:t>В настоящее время проходят государственную экспертизу проектно-сметные документации на строительство внутрипоселковых автомобильных дорог от пер. Костенко до пер. Магистральный по улицам Пролетарская и Максима Горького в п. Орловский. На разработку ПСД направлено 2,5 млн рублей.</w:t>
      </w:r>
    </w:p>
    <w:p w:rsidR="0001776E" w:rsidRDefault="000D78AE">
      <w:pPr>
        <w:ind w:firstLine="708"/>
        <w:jc w:val="both"/>
        <w:rPr>
          <w:rFonts w:ascii="XO Thames" w:hAnsi="XO Thames"/>
          <w:sz w:val="32"/>
        </w:rPr>
      </w:pPr>
      <w:r>
        <w:rPr>
          <w:rFonts w:ascii="XO Thames" w:hAnsi="XO Thames"/>
          <w:sz w:val="32"/>
        </w:rPr>
        <w:lastRenderedPageBreak/>
        <w:t>Также государственную экспертизу проходит проектно-сметная документация на капитальный ремонт путепровода в п. Орловский протяженностью 422 метра, разработка которой составила 3,1 млн рублей.</w:t>
      </w:r>
    </w:p>
    <w:p w:rsidR="0001776E" w:rsidRDefault="000D78AE">
      <w:pPr>
        <w:ind w:firstLine="708"/>
        <w:jc w:val="both"/>
        <w:rPr>
          <w:rFonts w:ascii="XO Thames" w:hAnsi="XO Thames"/>
          <w:sz w:val="32"/>
        </w:rPr>
      </w:pPr>
      <w:r>
        <w:rPr>
          <w:rFonts w:ascii="XO Thames" w:hAnsi="XO Thames"/>
          <w:sz w:val="32"/>
        </w:rPr>
        <w:t>На строительство</w:t>
      </w:r>
      <w:r>
        <w:rPr>
          <w:rFonts w:ascii="XO Thames" w:hAnsi="XO Thames"/>
          <w:sz w:val="32"/>
          <w:highlight w:val="white"/>
        </w:rPr>
        <w:t xml:space="preserve"> тротуара по ул. Шолохова (от пер. Кировский до пер. Февральский) в п. Орловский</w:t>
      </w:r>
      <w:r>
        <w:rPr>
          <w:rFonts w:ascii="XO Thames" w:hAnsi="XO Thames"/>
          <w:sz w:val="32"/>
        </w:rPr>
        <w:t xml:space="preserve"> направлено 2,9 млн рублей.</w:t>
      </w:r>
    </w:p>
    <w:p w:rsidR="0001776E" w:rsidRDefault="000D78AE">
      <w:pPr>
        <w:ind w:firstLine="708"/>
        <w:jc w:val="both"/>
        <w:rPr>
          <w:rFonts w:ascii="XO Thames" w:hAnsi="XO Thames"/>
          <w:sz w:val="32"/>
        </w:rPr>
      </w:pPr>
      <w:r>
        <w:rPr>
          <w:rFonts w:ascii="XO Thames" w:hAnsi="XO Thames"/>
          <w:sz w:val="32"/>
        </w:rPr>
        <w:t>Выполнен капитальный ремонт тротуара по пер. Чапаевский (от ул. Коммунальная до ул. Ленина) на с</w:t>
      </w:r>
      <w:r>
        <w:rPr>
          <w:rFonts w:ascii="XO Thames" w:hAnsi="XO Thames"/>
          <w:sz w:val="32"/>
          <w:highlight w:val="white"/>
        </w:rPr>
        <w:t>умму  2,9</w:t>
      </w:r>
      <w:r>
        <w:rPr>
          <w:rFonts w:ascii="XO Thames" w:hAnsi="XO Thames"/>
          <w:sz w:val="32"/>
        </w:rPr>
        <w:t xml:space="preserve"> млн рублей. В 2023 году планируется продолжить капитальный ремонт этого тротуара от ул. М. Горького до ул. Шолохова.</w:t>
      </w:r>
    </w:p>
    <w:p w:rsidR="0001776E" w:rsidRDefault="000D78AE">
      <w:pPr>
        <w:ind w:firstLine="708"/>
        <w:jc w:val="both"/>
        <w:rPr>
          <w:rFonts w:ascii="XO Thames" w:hAnsi="XO Thames"/>
          <w:sz w:val="32"/>
        </w:rPr>
      </w:pPr>
      <w:r>
        <w:rPr>
          <w:rFonts w:ascii="XO Thames" w:hAnsi="XO Thames"/>
          <w:sz w:val="32"/>
        </w:rPr>
        <w:t>Ведутся работы по капитальному ремонту тротуара по ул. Центральная в х. Гундоровский на с</w:t>
      </w:r>
      <w:r>
        <w:rPr>
          <w:rFonts w:ascii="XO Thames" w:hAnsi="XO Thames"/>
          <w:sz w:val="32"/>
          <w:highlight w:val="white"/>
        </w:rPr>
        <w:t>умму  1,8</w:t>
      </w:r>
      <w:r>
        <w:rPr>
          <w:rFonts w:ascii="XO Thames" w:hAnsi="XO Thames"/>
          <w:sz w:val="32"/>
        </w:rPr>
        <w:t xml:space="preserve"> млн рублей.</w:t>
      </w:r>
    </w:p>
    <w:p w:rsidR="0001776E" w:rsidRDefault="000D78AE">
      <w:pPr>
        <w:ind w:firstLine="708"/>
        <w:jc w:val="both"/>
        <w:rPr>
          <w:rFonts w:ascii="XO Thames" w:hAnsi="XO Thames"/>
          <w:sz w:val="32"/>
        </w:rPr>
      </w:pPr>
      <w:r>
        <w:rPr>
          <w:rFonts w:ascii="XO Thames" w:hAnsi="XO Thames"/>
          <w:sz w:val="32"/>
        </w:rPr>
        <w:t>Так же на дорогах района были выполнены  работы по содержанию 354,4 км автомобильных дорог на сумму 20,0 млн рублей, в том числе устройство выравнивающего слоя на сумму 9,4 млн рублей.</w:t>
      </w:r>
    </w:p>
    <w:p w:rsidR="0001776E" w:rsidRDefault="000D78AE">
      <w:pPr>
        <w:ind w:firstLine="708"/>
        <w:jc w:val="both"/>
        <w:rPr>
          <w:rFonts w:ascii="XO Thames" w:hAnsi="XO Thames"/>
          <w:sz w:val="32"/>
        </w:rPr>
      </w:pPr>
      <w:r>
        <w:rPr>
          <w:rFonts w:ascii="XO Thames" w:hAnsi="XO Thames"/>
          <w:sz w:val="32"/>
        </w:rPr>
        <w:t>Денежные средства в сумме 3,9 млн рублей направлены на выполнение работ по нанесению горизонтальной дорожной разметки на пешеходных переходах в п. Орловский.</w:t>
      </w:r>
    </w:p>
    <w:p w:rsidR="0001776E" w:rsidRDefault="000D78AE">
      <w:pPr>
        <w:pStyle w:val="a5"/>
        <w:spacing w:before="30" w:after="30"/>
        <w:ind w:firstLine="709"/>
        <w:jc w:val="both"/>
        <w:rPr>
          <w:rFonts w:ascii="XO Thames" w:hAnsi="XO Thames"/>
          <w:sz w:val="32"/>
        </w:rPr>
      </w:pPr>
      <w:r>
        <w:rPr>
          <w:rFonts w:ascii="XO Thames" w:hAnsi="XO Thames"/>
          <w:sz w:val="32"/>
        </w:rPr>
        <w:t xml:space="preserve">Администрация Орловского района заботится о развитии социальной сферы.                                             </w:t>
      </w:r>
    </w:p>
    <w:p w:rsidR="0001776E" w:rsidRDefault="000D78AE">
      <w:pPr>
        <w:pStyle w:val="a5"/>
        <w:spacing w:before="30" w:after="30"/>
        <w:ind w:firstLine="709"/>
        <w:jc w:val="both"/>
        <w:rPr>
          <w:rFonts w:ascii="XO Thames" w:hAnsi="XO Thames"/>
          <w:sz w:val="32"/>
        </w:rPr>
      </w:pPr>
      <w:r>
        <w:rPr>
          <w:rFonts w:ascii="XO Thames" w:hAnsi="XO Thames"/>
          <w:b/>
          <w:sz w:val="32"/>
        </w:rPr>
        <w:t>Одна из больших статей расходов районного бюджета идет на развитие   образования</w:t>
      </w:r>
      <w:r>
        <w:rPr>
          <w:rFonts w:ascii="XO Thames" w:hAnsi="XO Thames"/>
          <w:sz w:val="32"/>
        </w:rPr>
        <w:t xml:space="preserve">.   </w:t>
      </w:r>
      <w:r>
        <w:rPr>
          <w:rFonts w:ascii="XO Thames" w:hAnsi="XO Thames"/>
          <w:sz w:val="32"/>
        </w:rPr>
        <w:tab/>
      </w:r>
    </w:p>
    <w:p w:rsidR="0001776E" w:rsidRDefault="000D78AE">
      <w:pPr>
        <w:jc w:val="both"/>
        <w:rPr>
          <w:rFonts w:ascii="XO Thames" w:hAnsi="XO Thames"/>
          <w:sz w:val="32"/>
        </w:rPr>
      </w:pPr>
      <w:r>
        <w:rPr>
          <w:rFonts w:ascii="XO Thames" w:hAnsi="XO Thames"/>
          <w:sz w:val="32"/>
        </w:rPr>
        <w:tab/>
        <w:t>В 2022 году на развитие системы образования направлено 657,1 млн рублей, в том числе 232,8 млн рублей - средства местного бюджета.</w:t>
      </w:r>
    </w:p>
    <w:p w:rsidR="0001776E" w:rsidRDefault="000D78AE">
      <w:pPr>
        <w:ind w:firstLine="708"/>
        <w:jc w:val="both"/>
        <w:rPr>
          <w:rFonts w:ascii="XO Thames" w:hAnsi="XO Thames"/>
          <w:sz w:val="32"/>
        </w:rPr>
      </w:pPr>
      <w:r>
        <w:rPr>
          <w:rFonts w:ascii="XO Thames" w:hAnsi="XO Thames"/>
          <w:sz w:val="32"/>
        </w:rPr>
        <w:t xml:space="preserve">За счет средств резервного фонда Администрации Орловского района в сумме 149,7 тыс. рублей произведен ремонт кровли после погодных явлений Красноармейской и Широкинской школ, принято участие Быстрянской школы в финале областного конкурса-фестиваля юных инспекторов движения «Безопасное колесо-2022» . </w:t>
      </w:r>
    </w:p>
    <w:p w:rsidR="0001776E" w:rsidRDefault="000D78AE">
      <w:pPr>
        <w:ind w:firstLine="708"/>
        <w:jc w:val="both"/>
        <w:rPr>
          <w:rFonts w:ascii="XO Thames" w:hAnsi="XO Thames"/>
          <w:sz w:val="32"/>
        </w:rPr>
      </w:pPr>
      <w:r>
        <w:rPr>
          <w:rFonts w:ascii="XO Thames" w:hAnsi="XO Thames"/>
          <w:sz w:val="32"/>
        </w:rPr>
        <w:t>На обновление материально-технической базы  муниципальных учреждений  направлено 2,5 млн рублей, а именно:</w:t>
      </w:r>
    </w:p>
    <w:p w:rsidR="0001776E" w:rsidRDefault="000D78AE">
      <w:pPr>
        <w:ind w:firstLine="708"/>
        <w:jc w:val="both"/>
        <w:rPr>
          <w:rFonts w:ascii="XO Thames" w:hAnsi="XO Thames"/>
          <w:sz w:val="32"/>
        </w:rPr>
      </w:pPr>
      <w:r>
        <w:rPr>
          <w:rFonts w:ascii="XO Thames" w:hAnsi="XO Thames"/>
          <w:sz w:val="32"/>
        </w:rPr>
        <w:t>- на укомплектование медицинских кабинетов Орловских школ №1, №2 и № 3 и Красноармейской школы  необходимым оборудованием в общей сумме 1,6 млн рублей;</w:t>
      </w:r>
    </w:p>
    <w:p w:rsidR="0001776E" w:rsidRDefault="000D78AE">
      <w:pPr>
        <w:ind w:firstLine="708"/>
        <w:jc w:val="both"/>
        <w:rPr>
          <w:rFonts w:ascii="XO Thames" w:hAnsi="XO Thames"/>
          <w:sz w:val="32"/>
        </w:rPr>
      </w:pPr>
      <w:r>
        <w:rPr>
          <w:rFonts w:ascii="XO Thames" w:hAnsi="XO Thames"/>
          <w:sz w:val="32"/>
        </w:rPr>
        <w:t>- на приобретение сплит-систем для пищеблоков Красноармейской, Черкесской, Донской, Пролетарской, Широкинской, Быстрянской, Волочаевской,  Камышевской, Каменно-Балковской, Курганенской, Островянской и Орловских школ № 1 и № 3 в сумме 590,4 тыс. рублей.</w:t>
      </w:r>
    </w:p>
    <w:p w:rsidR="0001776E" w:rsidRDefault="000D78AE">
      <w:pPr>
        <w:ind w:firstLine="709"/>
        <w:jc w:val="both"/>
        <w:rPr>
          <w:rFonts w:ascii="XO Thames" w:hAnsi="XO Thames"/>
          <w:sz w:val="32"/>
        </w:rPr>
      </w:pPr>
      <w:r>
        <w:rPr>
          <w:rFonts w:ascii="XO Thames" w:hAnsi="XO Thames"/>
          <w:sz w:val="32"/>
        </w:rPr>
        <w:t>Также выполнены и другие мероприятия по обновлению материально-технической базы образовательных учреждений на сумму 321,8 тыс. рублей.</w:t>
      </w:r>
    </w:p>
    <w:p w:rsidR="0001776E" w:rsidRDefault="000D78AE">
      <w:pPr>
        <w:ind w:firstLine="709"/>
        <w:jc w:val="both"/>
        <w:rPr>
          <w:rFonts w:ascii="XO Thames" w:hAnsi="XO Thames"/>
          <w:sz w:val="32"/>
        </w:rPr>
      </w:pPr>
      <w:r>
        <w:rPr>
          <w:rFonts w:ascii="XO Thames" w:hAnsi="XO Thames"/>
          <w:sz w:val="32"/>
        </w:rPr>
        <w:t>На проведение капитального ремонта  в образовательных учреждениях  направлено 7,0 млн рублей, а именно:</w:t>
      </w:r>
    </w:p>
    <w:p w:rsidR="0001776E" w:rsidRDefault="000D78AE">
      <w:pPr>
        <w:ind w:firstLine="709"/>
        <w:jc w:val="both"/>
        <w:rPr>
          <w:rFonts w:ascii="XO Thames" w:hAnsi="XO Thames"/>
          <w:sz w:val="32"/>
        </w:rPr>
      </w:pPr>
      <w:r>
        <w:rPr>
          <w:rFonts w:ascii="XO Thames" w:hAnsi="XO Thames"/>
          <w:sz w:val="32"/>
        </w:rPr>
        <w:t>- выборочный капитальный ремонт кабинетов (Точка Роста) в Орловской школе № 2, Каменно-Балковской, Красноармейской и Быстрянской школах – 5,0 млн рублей;</w:t>
      </w:r>
    </w:p>
    <w:p w:rsidR="0001776E" w:rsidRDefault="000D78AE">
      <w:pPr>
        <w:ind w:firstLine="709"/>
        <w:jc w:val="both"/>
        <w:rPr>
          <w:rFonts w:ascii="XO Thames" w:hAnsi="XO Thames"/>
          <w:sz w:val="32"/>
        </w:rPr>
      </w:pPr>
      <w:r>
        <w:rPr>
          <w:rFonts w:ascii="XO Thames" w:hAnsi="XO Thames"/>
          <w:sz w:val="32"/>
        </w:rPr>
        <w:t>- ремонт ступеней ДЮСШ – 705,2 тыс. рублей;</w:t>
      </w:r>
    </w:p>
    <w:p w:rsidR="0001776E" w:rsidRDefault="000D78AE">
      <w:pPr>
        <w:ind w:firstLine="709"/>
        <w:jc w:val="both"/>
        <w:rPr>
          <w:rFonts w:ascii="XO Thames" w:hAnsi="XO Thames"/>
          <w:sz w:val="32"/>
        </w:rPr>
      </w:pPr>
      <w:r>
        <w:rPr>
          <w:rFonts w:ascii="XO Thames" w:hAnsi="XO Thames"/>
          <w:sz w:val="32"/>
        </w:rPr>
        <w:t>- выборочный капитальный ремонт (утепление теплотрассы) Камышевской школы – 344,8 тыс. рублей;</w:t>
      </w:r>
    </w:p>
    <w:p w:rsidR="0001776E" w:rsidRDefault="000D78AE">
      <w:pPr>
        <w:ind w:firstLine="709"/>
        <w:jc w:val="both"/>
        <w:rPr>
          <w:rFonts w:ascii="XO Thames" w:hAnsi="XO Thames"/>
          <w:sz w:val="32"/>
        </w:rPr>
      </w:pPr>
      <w:r>
        <w:rPr>
          <w:rFonts w:ascii="XO Thames" w:hAnsi="XO Thames"/>
          <w:sz w:val="32"/>
        </w:rPr>
        <w:t>-выборочный капитальный ремонт осветительной системы для Быстрянской школы – 250,9 тыс. рублей;</w:t>
      </w:r>
    </w:p>
    <w:p w:rsidR="0001776E" w:rsidRDefault="000D78AE">
      <w:pPr>
        <w:ind w:firstLine="709"/>
        <w:jc w:val="both"/>
        <w:rPr>
          <w:rFonts w:ascii="XO Thames" w:hAnsi="XO Thames"/>
          <w:sz w:val="32"/>
        </w:rPr>
      </w:pPr>
      <w:r>
        <w:rPr>
          <w:rFonts w:ascii="XO Thames" w:hAnsi="XO Thames"/>
          <w:sz w:val="32"/>
        </w:rPr>
        <w:t>- выборочный капитальный ремонт пожарной сигнализации и системы оповещения и управления эвакуацией людей при пожаре Каменно-Балковской школе – 288,5 тыс. рублей.</w:t>
      </w:r>
    </w:p>
    <w:p w:rsidR="0001776E" w:rsidRDefault="000D78AE">
      <w:pPr>
        <w:ind w:firstLine="709"/>
        <w:jc w:val="both"/>
        <w:rPr>
          <w:rFonts w:ascii="XO Thames" w:hAnsi="XO Thames"/>
          <w:sz w:val="32"/>
        </w:rPr>
      </w:pPr>
      <w:r>
        <w:rPr>
          <w:rFonts w:ascii="XO Thames" w:hAnsi="XO Thames"/>
          <w:sz w:val="32"/>
        </w:rPr>
        <w:t>Также выполнены и другие мероприятия по капитальному ремонту образовательных учреждений на сумму 421,1 тыс. рублей.</w:t>
      </w:r>
    </w:p>
    <w:p w:rsidR="0001776E" w:rsidRDefault="000D78AE">
      <w:pPr>
        <w:ind w:firstLine="709"/>
        <w:jc w:val="both"/>
        <w:rPr>
          <w:rFonts w:ascii="XO Thames" w:hAnsi="XO Thames"/>
          <w:sz w:val="32"/>
        </w:rPr>
      </w:pPr>
      <w:r>
        <w:rPr>
          <w:rFonts w:ascii="XO Thames" w:hAnsi="XO Thames"/>
          <w:sz w:val="32"/>
        </w:rPr>
        <w:t>На проведение противопожарных мероприятий в Орловских школах № 2 и №3, Быстрянской школе и детском саду № 12 «Сказка» направлено 1,6 млн рублей.</w:t>
      </w:r>
    </w:p>
    <w:p w:rsidR="0001776E" w:rsidRDefault="000D78AE">
      <w:pPr>
        <w:ind w:firstLine="709"/>
        <w:jc w:val="both"/>
        <w:rPr>
          <w:rFonts w:ascii="XO Thames" w:hAnsi="XO Thames"/>
          <w:sz w:val="32"/>
        </w:rPr>
      </w:pPr>
      <w:r>
        <w:rPr>
          <w:rFonts w:ascii="XO Thames" w:hAnsi="XO Thames"/>
          <w:sz w:val="32"/>
        </w:rPr>
        <w:t>На  приобретение кормов и ветеринарных препаратов для животных ДЮСШ направлено 538,6 тыс. рублей.</w:t>
      </w:r>
    </w:p>
    <w:p w:rsidR="0001776E" w:rsidRDefault="000D78AE">
      <w:pPr>
        <w:ind w:firstLine="709"/>
        <w:jc w:val="both"/>
        <w:rPr>
          <w:rFonts w:ascii="XO Thames" w:hAnsi="XO Thames"/>
          <w:sz w:val="32"/>
        </w:rPr>
      </w:pPr>
      <w:r>
        <w:rPr>
          <w:rFonts w:ascii="XO Thames" w:hAnsi="XO Thames"/>
          <w:sz w:val="32"/>
        </w:rPr>
        <w:t>Произведен ремонт ограждения Островянской школы и детских садов №11 «Теремок» и №12 «Сказка» на сумму 2,4 млн рублей.</w:t>
      </w:r>
    </w:p>
    <w:p w:rsidR="0001776E" w:rsidRDefault="000D78AE">
      <w:pPr>
        <w:ind w:firstLine="709"/>
        <w:jc w:val="both"/>
        <w:rPr>
          <w:rFonts w:ascii="XO Thames" w:hAnsi="XO Thames"/>
          <w:sz w:val="32"/>
        </w:rPr>
      </w:pPr>
      <w:r>
        <w:rPr>
          <w:rFonts w:ascii="XO Thames" w:hAnsi="XO Thames"/>
          <w:sz w:val="32"/>
        </w:rPr>
        <w:t>На развитие физкультурно-оздоровительного комплекса направлено 24,9 млн рублей.</w:t>
      </w:r>
    </w:p>
    <w:p w:rsidR="0001776E" w:rsidRDefault="000D78AE">
      <w:pPr>
        <w:ind w:firstLine="709"/>
        <w:jc w:val="both"/>
        <w:rPr>
          <w:rFonts w:ascii="XO Thames" w:hAnsi="XO Thames"/>
          <w:sz w:val="32"/>
        </w:rPr>
      </w:pPr>
      <w:r>
        <w:rPr>
          <w:rFonts w:ascii="XO Thames" w:hAnsi="XO Thames"/>
          <w:sz w:val="32"/>
        </w:rPr>
        <w:t>Выполнен монтаж котла в детском саду №10 «Радуга» на сумму 495,9 тыс. рублей, монтаж теневых навесов в детских садах №12 «Сказка» и №9 «Солнышко» на сумму 554,3 тыс. рублей.</w:t>
      </w:r>
    </w:p>
    <w:p w:rsidR="0001776E" w:rsidRDefault="000D78AE">
      <w:pPr>
        <w:jc w:val="both"/>
        <w:rPr>
          <w:rFonts w:ascii="XO Thames" w:hAnsi="XO Thames"/>
          <w:sz w:val="32"/>
        </w:rPr>
      </w:pPr>
      <w:r>
        <w:rPr>
          <w:rFonts w:ascii="XO Thames" w:hAnsi="XO Thames"/>
          <w:sz w:val="32"/>
        </w:rPr>
        <w:tab/>
        <w:t>На питание обучающихся 1-4 классов за счет федерального и регионального бюджета израсходовано 6,8 млн рублей.</w:t>
      </w:r>
    </w:p>
    <w:p w:rsidR="0001776E" w:rsidRDefault="000D78AE">
      <w:pPr>
        <w:ind w:firstLine="708"/>
        <w:jc w:val="both"/>
        <w:rPr>
          <w:rFonts w:ascii="XO Thames" w:hAnsi="XO Thames"/>
          <w:sz w:val="32"/>
        </w:rPr>
      </w:pPr>
      <w:r>
        <w:rPr>
          <w:rFonts w:ascii="XO Thames" w:hAnsi="XO Thames"/>
          <w:sz w:val="32"/>
        </w:rPr>
        <w:t>В рамках реализации национального проекта «Точка роста» на обновление материально-технической базы для формирования у обучающихся современных технологических и гуманитарных навыков в общеобразовательных организациях Орловская школа № 2, Красноармейская, Быстрянская и Каменно-Балковская школы направлено 5,8 млн рублей за счет средств регионального и местного бюджетов.</w:t>
      </w:r>
    </w:p>
    <w:p w:rsidR="0001776E" w:rsidRDefault="000D78AE">
      <w:pPr>
        <w:ind w:firstLine="708"/>
        <w:jc w:val="both"/>
        <w:rPr>
          <w:rFonts w:ascii="XO Thames" w:hAnsi="XO Thames"/>
          <w:sz w:val="32"/>
        </w:rPr>
      </w:pPr>
      <w:r>
        <w:rPr>
          <w:rFonts w:ascii="XO Thames" w:hAnsi="XO Thames"/>
          <w:sz w:val="32"/>
        </w:rPr>
        <w:t>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из федерального бюджета израсходовано 13,2 млн рублей.</w:t>
      </w:r>
    </w:p>
    <w:p w:rsidR="0001776E" w:rsidRDefault="000D78AE">
      <w:pPr>
        <w:jc w:val="both"/>
        <w:rPr>
          <w:rFonts w:ascii="XO Thames" w:hAnsi="XO Thames"/>
          <w:sz w:val="32"/>
        </w:rPr>
      </w:pPr>
      <w:r>
        <w:rPr>
          <w:rFonts w:ascii="XO Thames" w:hAnsi="XO Thames"/>
          <w:sz w:val="32"/>
        </w:rPr>
        <w:tab/>
        <w:t>В 2022 году целевые показатели по средней заработной плате, установленные «дорожной картой», в целом по району выполняются.</w:t>
      </w:r>
    </w:p>
    <w:p w:rsidR="0001776E" w:rsidRDefault="000D78AE">
      <w:pPr>
        <w:ind w:firstLine="851"/>
        <w:jc w:val="both"/>
        <w:rPr>
          <w:rFonts w:ascii="XO Thames" w:hAnsi="XO Thames"/>
          <w:sz w:val="32"/>
        </w:rPr>
      </w:pPr>
      <w:r>
        <w:rPr>
          <w:rFonts w:ascii="XO Thames" w:hAnsi="XO Thames"/>
          <w:sz w:val="32"/>
        </w:rPr>
        <w:t xml:space="preserve">Средняя заработная плата за 2022 год составила:  </w:t>
      </w:r>
    </w:p>
    <w:p w:rsidR="0001776E" w:rsidRDefault="000D78AE">
      <w:pPr>
        <w:ind w:firstLine="709"/>
        <w:jc w:val="both"/>
        <w:rPr>
          <w:rFonts w:ascii="XO Thames" w:hAnsi="XO Thames"/>
          <w:sz w:val="32"/>
        </w:rPr>
      </w:pPr>
      <w:r>
        <w:rPr>
          <w:rFonts w:ascii="XO Thames" w:hAnsi="XO Thames"/>
          <w:sz w:val="32"/>
        </w:rPr>
        <w:t xml:space="preserve"> - для педагогических работников школ  - 31 255 рублей; </w:t>
      </w:r>
    </w:p>
    <w:p w:rsidR="0001776E" w:rsidRDefault="000D78AE">
      <w:pPr>
        <w:ind w:firstLine="709"/>
        <w:jc w:val="both"/>
        <w:rPr>
          <w:rFonts w:ascii="XO Thames" w:hAnsi="XO Thames"/>
          <w:sz w:val="32"/>
        </w:rPr>
      </w:pPr>
      <w:r>
        <w:rPr>
          <w:rFonts w:ascii="XO Thames" w:hAnsi="XO Thames"/>
          <w:sz w:val="32"/>
        </w:rPr>
        <w:t>- для педагогических работников дошкольного образования – 29 913 рублей;</w:t>
      </w:r>
    </w:p>
    <w:p w:rsidR="0001776E" w:rsidRDefault="000D78AE">
      <w:pPr>
        <w:ind w:firstLine="709"/>
        <w:jc w:val="both"/>
        <w:rPr>
          <w:rFonts w:ascii="XO Thames" w:hAnsi="XO Thames"/>
          <w:sz w:val="32"/>
        </w:rPr>
      </w:pPr>
      <w:r>
        <w:rPr>
          <w:rFonts w:ascii="XO Thames" w:hAnsi="XO Thames"/>
          <w:sz w:val="32"/>
        </w:rPr>
        <w:t>- для педагогических работников  дополнительного  образования – 33 819 рублей.</w:t>
      </w:r>
    </w:p>
    <w:p w:rsidR="0001776E" w:rsidRDefault="000D78AE">
      <w:pPr>
        <w:ind w:firstLine="708"/>
        <w:jc w:val="both"/>
        <w:rPr>
          <w:rFonts w:ascii="XO Thames" w:hAnsi="XO Thames"/>
          <w:sz w:val="32"/>
        </w:rPr>
      </w:pPr>
      <w:r>
        <w:rPr>
          <w:rFonts w:ascii="XO Thames" w:hAnsi="XO Thames"/>
          <w:sz w:val="32"/>
        </w:rPr>
        <w:t>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направлено 5,4 млн рублей.</w:t>
      </w:r>
    </w:p>
    <w:p w:rsidR="0001776E" w:rsidRDefault="000D78AE">
      <w:pPr>
        <w:jc w:val="both"/>
        <w:rPr>
          <w:rFonts w:ascii="XO Thames" w:hAnsi="XO Thames"/>
          <w:sz w:val="32"/>
        </w:rPr>
      </w:pPr>
      <w:r>
        <w:rPr>
          <w:rFonts w:ascii="XO Thames" w:hAnsi="XO Thames"/>
          <w:sz w:val="32"/>
        </w:rPr>
        <w:t xml:space="preserve">          На содержание детей в приемных семьях израсходовано 1,9 млн рублей. В Орловском районе функционирует 10 приемных семей и 15 воспитанников.</w:t>
      </w:r>
    </w:p>
    <w:p w:rsidR="0001776E" w:rsidRDefault="000D78AE">
      <w:pPr>
        <w:ind w:firstLine="709"/>
        <w:jc w:val="both"/>
        <w:rPr>
          <w:rFonts w:ascii="XO Thames" w:hAnsi="XO Thames"/>
          <w:sz w:val="32"/>
        </w:rPr>
      </w:pPr>
      <w:r>
        <w:rPr>
          <w:rFonts w:ascii="XO Thames" w:hAnsi="XO Thames"/>
          <w:sz w:val="32"/>
        </w:rPr>
        <w:t>На осуществление полномочий по предоставлению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израсходовано 6,6 млн рублей. Число детей находящихся под опекой 48.</w:t>
      </w:r>
    </w:p>
    <w:p w:rsidR="0001776E" w:rsidRDefault="000D78AE">
      <w:pPr>
        <w:ind w:firstLine="709"/>
        <w:jc w:val="both"/>
        <w:rPr>
          <w:rFonts w:ascii="XO Thames" w:hAnsi="XO Thames"/>
          <w:b/>
          <w:sz w:val="32"/>
        </w:rPr>
      </w:pPr>
      <w:r>
        <w:rPr>
          <w:rFonts w:ascii="XO Thames" w:hAnsi="XO Thames"/>
          <w:b/>
          <w:sz w:val="32"/>
        </w:rPr>
        <w:t>В сферу здравоохранения в 2022 году направлено 204,2 млн рублей за счет всех источников финансирования.</w:t>
      </w:r>
    </w:p>
    <w:p w:rsidR="0001776E" w:rsidRDefault="000D78AE">
      <w:pPr>
        <w:jc w:val="both"/>
        <w:rPr>
          <w:rFonts w:ascii="XO Thames" w:hAnsi="XO Thames"/>
          <w:b/>
          <w:sz w:val="32"/>
        </w:rPr>
      </w:pPr>
      <w:r>
        <w:rPr>
          <w:rFonts w:ascii="XO Thames" w:hAnsi="XO Thames"/>
          <w:sz w:val="32"/>
        </w:rPr>
        <w:tab/>
        <w:t>За счет федерального, областного и местного бюджетов, средств ОМС, средств от приносящей доход деятельности и родовых сертификатов было закуплено  медицинское  оборудование на   сумму 13,8 млн рублей, на повышение квалификации врачей и среднего медицинского персонала направлено 303,4 тыс. рублей. На усовершенствование информационной системы за счет средств ОМС и средств от приносящей доход деятельности направлено 1,9 млн рублей.</w:t>
      </w:r>
    </w:p>
    <w:p w:rsidR="0001776E" w:rsidRDefault="000D78AE">
      <w:pPr>
        <w:ind w:firstLine="709"/>
        <w:contextualSpacing/>
        <w:jc w:val="both"/>
        <w:rPr>
          <w:rFonts w:ascii="XO Thames" w:hAnsi="XO Thames"/>
          <w:sz w:val="32"/>
        </w:rPr>
      </w:pPr>
      <w:r>
        <w:rPr>
          <w:rFonts w:ascii="XO Thames" w:hAnsi="XO Thames"/>
          <w:sz w:val="32"/>
        </w:rPr>
        <w:t>Средства бюджета Орловского района в сумме 14,5 млн рублей направлены на следующие мероприятия:</w:t>
      </w:r>
    </w:p>
    <w:p w:rsidR="0001776E" w:rsidRDefault="000D78AE">
      <w:pPr>
        <w:ind w:firstLine="709"/>
        <w:contextualSpacing/>
        <w:jc w:val="both"/>
        <w:rPr>
          <w:rFonts w:ascii="XO Thames" w:hAnsi="XO Thames"/>
          <w:sz w:val="28"/>
        </w:rPr>
      </w:pPr>
      <w:r>
        <w:rPr>
          <w:rFonts w:ascii="XO Thames" w:hAnsi="XO Thames"/>
          <w:sz w:val="28"/>
        </w:rPr>
        <w:t xml:space="preserve">- </w:t>
      </w:r>
      <w:r>
        <w:rPr>
          <w:rFonts w:ascii="XO Thames" w:hAnsi="XO Thames"/>
          <w:sz w:val="32"/>
        </w:rPr>
        <w:t>изготовление ПСД и проведение капитального ремонта помещений для размещения оборудования в кабинете компьютерной томографии - 5,1 млн рублей;</w:t>
      </w:r>
    </w:p>
    <w:p w:rsidR="0001776E" w:rsidRDefault="000D78AE">
      <w:pPr>
        <w:ind w:firstLine="709"/>
        <w:contextualSpacing/>
        <w:jc w:val="both"/>
        <w:rPr>
          <w:rFonts w:ascii="XO Thames" w:hAnsi="XO Thames"/>
          <w:sz w:val="32"/>
        </w:rPr>
      </w:pPr>
      <w:r>
        <w:rPr>
          <w:rFonts w:ascii="XO Thames" w:hAnsi="XO Thames"/>
          <w:sz w:val="32"/>
        </w:rPr>
        <w:t>- устройство основания для  установки модульной конструкции здания амбулатории в х. Камышевка  – 2,3 млн рублей;</w:t>
      </w:r>
    </w:p>
    <w:p w:rsidR="0001776E" w:rsidRDefault="000D78AE">
      <w:pPr>
        <w:ind w:firstLine="709"/>
        <w:contextualSpacing/>
        <w:jc w:val="both"/>
        <w:rPr>
          <w:rFonts w:ascii="XO Thames" w:hAnsi="XO Thames"/>
          <w:sz w:val="32"/>
        </w:rPr>
      </w:pPr>
      <w:r>
        <w:rPr>
          <w:rFonts w:ascii="XO Thames" w:hAnsi="XO Thames"/>
          <w:sz w:val="32"/>
        </w:rPr>
        <w:t xml:space="preserve">- приобретение туберкулина и диаскинтеста – 612,5 тыс. рублей; </w:t>
      </w:r>
    </w:p>
    <w:p w:rsidR="0001776E" w:rsidRDefault="000D78AE">
      <w:pPr>
        <w:ind w:firstLine="709"/>
        <w:contextualSpacing/>
        <w:jc w:val="both"/>
        <w:rPr>
          <w:rFonts w:ascii="XO Thames" w:hAnsi="XO Thames"/>
          <w:sz w:val="32"/>
        </w:rPr>
      </w:pPr>
      <w:r>
        <w:rPr>
          <w:rFonts w:ascii="XO Thames" w:hAnsi="XO Thames"/>
          <w:sz w:val="32"/>
        </w:rPr>
        <w:t xml:space="preserve">- доставку  больных  на процедуру гемодиализа –  509,7 тыс. рублей; </w:t>
      </w:r>
    </w:p>
    <w:p w:rsidR="0001776E" w:rsidRDefault="000D78AE">
      <w:pPr>
        <w:ind w:firstLine="708"/>
        <w:contextualSpacing/>
        <w:jc w:val="both"/>
        <w:rPr>
          <w:rFonts w:ascii="XO Thames" w:hAnsi="XO Thames"/>
          <w:sz w:val="32"/>
        </w:rPr>
      </w:pPr>
      <w:r>
        <w:rPr>
          <w:rFonts w:ascii="XO Thames" w:hAnsi="XO Thames"/>
          <w:sz w:val="32"/>
        </w:rPr>
        <w:t>- содержание отделения сестринского ухода – 502,6 тыс. рублей.</w:t>
      </w:r>
    </w:p>
    <w:p w:rsidR="0001776E" w:rsidRDefault="000D78AE">
      <w:pPr>
        <w:ind w:firstLine="708"/>
        <w:contextualSpacing/>
        <w:jc w:val="both"/>
        <w:rPr>
          <w:rFonts w:ascii="XO Thames" w:hAnsi="XO Thames"/>
          <w:sz w:val="32"/>
        </w:rPr>
      </w:pPr>
      <w:r>
        <w:rPr>
          <w:rFonts w:ascii="XO Thames" w:hAnsi="XO Thames"/>
          <w:sz w:val="32"/>
        </w:rPr>
        <w:t>А также на другие мероприятия было направлено 5,5 млн рублей.</w:t>
      </w:r>
    </w:p>
    <w:p w:rsidR="0001776E" w:rsidRDefault="000D78AE">
      <w:pPr>
        <w:ind w:firstLine="720"/>
        <w:contextualSpacing/>
        <w:jc w:val="both"/>
        <w:rPr>
          <w:rFonts w:ascii="XO Thames" w:hAnsi="XO Thames"/>
          <w:sz w:val="32"/>
        </w:rPr>
      </w:pPr>
      <w:r>
        <w:rPr>
          <w:rFonts w:ascii="XO Thames" w:hAnsi="XO Thames"/>
          <w:sz w:val="32"/>
        </w:rPr>
        <w:t>В рамках реализации регионального проекта модернизации первичного звена здравоохранения Центральной районной больнице в 2022 году из средств федерального и областного бюджетов выделены средства в сумме 42,3 млн рублей. Заключено 20 контрактов на поставку 61 единицы оборудования на сумму 42,3 млн рублей, в том числе компьютерный томограф, 20 единиц тонометров портативных для измерения внутриглазного давления.</w:t>
      </w:r>
    </w:p>
    <w:p w:rsidR="0001776E" w:rsidRDefault="000D78AE">
      <w:pPr>
        <w:ind w:firstLine="720"/>
        <w:jc w:val="both"/>
        <w:rPr>
          <w:rFonts w:ascii="XO Thames" w:hAnsi="XO Thames"/>
          <w:sz w:val="32"/>
        </w:rPr>
      </w:pPr>
      <w:r>
        <w:rPr>
          <w:rFonts w:ascii="XO Thames" w:hAnsi="XO Thames"/>
          <w:sz w:val="32"/>
        </w:rPr>
        <w:t>В рамках реализации регионального проекта "Развитие системы оказания первичной медико-санитарной помощи"  национального проекта "Здравоохранение" в октябре 2022 года ожидается исполнение мероприятия по установке модульной конструкции врачебной амбулатории в х. Камышевка стоимостью 20,9 млн рублей за счет средств областного и местного бюджетов.</w:t>
      </w:r>
    </w:p>
    <w:p w:rsidR="0001776E" w:rsidRDefault="000D78AE">
      <w:pPr>
        <w:tabs>
          <w:tab w:val="left" w:pos="142"/>
          <w:tab w:val="left" w:pos="426"/>
        </w:tabs>
        <w:ind w:firstLine="709"/>
        <w:jc w:val="both"/>
        <w:rPr>
          <w:rFonts w:ascii="XO Thames" w:hAnsi="XO Thames"/>
          <w:sz w:val="32"/>
        </w:rPr>
      </w:pPr>
      <w:r>
        <w:rPr>
          <w:rFonts w:ascii="XO Thames" w:hAnsi="XO Thames"/>
          <w:sz w:val="32"/>
        </w:rPr>
        <w:t>По итогам 9 месяцев 2022 года  средняя заработная плата врачей составила 67 900 рублей, среднего медицинского персонала – 33 900 рублей, младшего медицинского персонала – 33 100 рублей.</w:t>
      </w:r>
    </w:p>
    <w:p w:rsidR="0001776E" w:rsidRDefault="000D78AE">
      <w:pPr>
        <w:pStyle w:val="a5"/>
        <w:spacing w:after="0"/>
        <w:ind w:firstLine="708"/>
        <w:jc w:val="both"/>
        <w:rPr>
          <w:rFonts w:ascii="XO Thames" w:hAnsi="XO Thames"/>
          <w:b/>
          <w:sz w:val="32"/>
        </w:rPr>
      </w:pPr>
      <w:r>
        <w:rPr>
          <w:rFonts w:ascii="XO Thames" w:hAnsi="XO Thames"/>
          <w:b/>
          <w:sz w:val="32"/>
        </w:rPr>
        <w:t>Социальная поддержка граждан является не менее важным вопросом в деятельности Администрации района.</w:t>
      </w:r>
    </w:p>
    <w:p w:rsidR="0001776E" w:rsidRDefault="000D78AE">
      <w:pPr>
        <w:ind w:firstLine="709"/>
        <w:jc w:val="both"/>
        <w:rPr>
          <w:rFonts w:ascii="XO Thames" w:hAnsi="XO Thames"/>
          <w:sz w:val="32"/>
        </w:rPr>
      </w:pPr>
      <w:r>
        <w:rPr>
          <w:rFonts w:ascii="XO Thames" w:hAnsi="XO Thames"/>
          <w:sz w:val="32"/>
        </w:rPr>
        <w:t>В  2022 году из  бюджета  всех уровней на  социальную поддержку и социальное обслуживание населения района направлено 355,2 млн рублей.</w:t>
      </w:r>
    </w:p>
    <w:p w:rsidR="0001776E" w:rsidRDefault="000D78AE">
      <w:pPr>
        <w:ind w:firstLine="709"/>
        <w:jc w:val="both"/>
        <w:rPr>
          <w:rFonts w:ascii="XO Thames" w:hAnsi="XO Thames"/>
          <w:sz w:val="32"/>
        </w:rPr>
      </w:pPr>
      <w:r>
        <w:rPr>
          <w:rFonts w:ascii="XO Thames" w:hAnsi="XO Thames"/>
          <w:sz w:val="32"/>
        </w:rPr>
        <w:t>Общий объем расходов на  предоставление мер социальной поддержки выплаты семьям с детьми за 2022 год составил   193,5  млн рублей.</w:t>
      </w:r>
    </w:p>
    <w:p w:rsidR="0001776E" w:rsidRDefault="000D78AE">
      <w:pPr>
        <w:ind w:firstLine="709"/>
        <w:jc w:val="both"/>
        <w:rPr>
          <w:rFonts w:ascii="XO Thames" w:hAnsi="XO Thames"/>
          <w:sz w:val="32"/>
          <w:highlight w:val="white"/>
        </w:rPr>
      </w:pPr>
      <w:r>
        <w:rPr>
          <w:rFonts w:ascii="XO Thames" w:hAnsi="XO Thames"/>
          <w:sz w:val="32"/>
        </w:rPr>
        <w:t>На оздоровление детей в 2022 году израсходовано 8,4 млн рублей, оздоровлено 200 детей.</w:t>
      </w:r>
      <w:r>
        <w:rPr>
          <w:rFonts w:ascii="XO Thames" w:hAnsi="XO Thames"/>
          <w:sz w:val="32"/>
          <w:highlight w:val="white"/>
        </w:rPr>
        <w:tab/>
      </w:r>
      <w:r>
        <w:rPr>
          <w:rFonts w:ascii="XO Thames" w:hAnsi="XO Thames"/>
          <w:sz w:val="32"/>
          <w:highlight w:val="white"/>
        </w:rPr>
        <w:tab/>
      </w:r>
    </w:p>
    <w:p w:rsidR="0001776E" w:rsidRDefault="000D78AE">
      <w:pPr>
        <w:ind w:firstLine="709"/>
        <w:jc w:val="both"/>
        <w:rPr>
          <w:rFonts w:ascii="XO Thames" w:hAnsi="XO Thames"/>
          <w:sz w:val="32"/>
        </w:rPr>
      </w:pPr>
      <w:r>
        <w:rPr>
          <w:rFonts w:ascii="XO Thames" w:hAnsi="XO Thames"/>
          <w:sz w:val="32"/>
          <w:highlight w:val="white"/>
        </w:rPr>
        <w:t>В реализацию регионального проекта «Финансовая поддержка семей при рождении детей» национального проекта «Демография»  в 2022 году предусмотрено 71,8 млн рублей.</w:t>
      </w:r>
    </w:p>
    <w:p w:rsidR="0001776E" w:rsidRDefault="000D78AE">
      <w:pPr>
        <w:ind w:firstLine="709"/>
        <w:jc w:val="both"/>
        <w:rPr>
          <w:rFonts w:ascii="XO Thames" w:hAnsi="XO Thames"/>
          <w:sz w:val="32"/>
          <w:highlight w:val="white"/>
        </w:rPr>
      </w:pPr>
      <w:r>
        <w:rPr>
          <w:rFonts w:ascii="XO Thames" w:hAnsi="XO Thames"/>
          <w:sz w:val="32"/>
        </w:rPr>
        <w:t>В 2022 году</w:t>
      </w:r>
      <w:r>
        <w:rPr>
          <w:rFonts w:ascii="XO Thames" w:hAnsi="XO Thames"/>
          <w:sz w:val="32"/>
          <w:highlight w:val="white"/>
        </w:rPr>
        <w:t xml:space="preserve"> в рамках проекта израсходовано 52,7 млн рублей, в том числе по следующим направлениям: </w:t>
      </w:r>
    </w:p>
    <w:p w:rsidR="0001776E" w:rsidRDefault="000D78AE">
      <w:pPr>
        <w:ind w:left="-142" w:firstLine="851"/>
        <w:jc w:val="both"/>
        <w:rPr>
          <w:rFonts w:ascii="XO Thames" w:hAnsi="XO Thames"/>
          <w:sz w:val="32"/>
          <w:highlight w:val="white"/>
        </w:rPr>
      </w:pPr>
      <w:r>
        <w:rPr>
          <w:rFonts w:ascii="XO Thames" w:hAnsi="XO Thames"/>
          <w:sz w:val="32"/>
          <w:highlight w:val="white"/>
        </w:rPr>
        <w:t xml:space="preserve">- ежемесячную выплату в связи с рождением (усыновлением) первого ребенка получили  354  семьи на сумму  22,8 млн рублей; </w:t>
      </w:r>
    </w:p>
    <w:p w:rsidR="0001776E" w:rsidRDefault="000D78AE">
      <w:pPr>
        <w:ind w:left="-142" w:firstLine="851"/>
        <w:jc w:val="both"/>
        <w:rPr>
          <w:rFonts w:ascii="XO Thames" w:hAnsi="XO Thames"/>
          <w:sz w:val="32"/>
          <w:highlight w:val="white"/>
        </w:rPr>
      </w:pPr>
      <w:r>
        <w:rPr>
          <w:rFonts w:ascii="XO Thames" w:hAnsi="XO Thames"/>
          <w:sz w:val="32"/>
          <w:highlight w:val="white"/>
        </w:rPr>
        <w:t xml:space="preserve">- ежемесячную выплату в связи с рождением третьего ребенка или последующих детей получили  356  семей  на сумму 19,5 млн рублей; </w:t>
      </w:r>
    </w:p>
    <w:p w:rsidR="0001776E" w:rsidRDefault="000D78AE">
      <w:pPr>
        <w:ind w:left="-142" w:firstLine="851"/>
        <w:jc w:val="both"/>
        <w:rPr>
          <w:rFonts w:ascii="XO Thames" w:hAnsi="XO Thames"/>
          <w:sz w:val="32"/>
          <w:highlight w:val="white"/>
        </w:rPr>
      </w:pPr>
      <w:r>
        <w:rPr>
          <w:rFonts w:ascii="XO Thames" w:hAnsi="XO Thames"/>
          <w:sz w:val="32"/>
          <w:highlight w:val="white"/>
        </w:rPr>
        <w:t xml:space="preserve">- региональный материнский капитал при рождении третьего и последующих детей предоставлен  38  семьям на сумму  4,3 млн рублей; </w:t>
      </w:r>
    </w:p>
    <w:p w:rsidR="0001776E" w:rsidRDefault="000D78AE">
      <w:pPr>
        <w:ind w:left="-142" w:firstLine="851"/>
        <w:jc w:val="both"/>
        <w:rPr>
          <w:rFonts w:ascii="XO Thames" w:hAnsi="XO Thames"/>
          <w:sz w:val="32"/>
          <w:highlight w:val="white"/>
        </w:rPr>
      </w:pPr>
      <w:r>
        <w:rPr>
          <w:rFonts w:ascii="XO Thames" w:hAnsi="XO Thames"/>
          <w:sz w:val="32"/>
          <w:highlight w:val="white"/>
        </w:rPr>
        <w:t xml:space="preserve">- меры социальной поддержки детей первого-второго года жизни в виде ежемесячной денежной выплаты для приобретения специальных молочных продуктов детского питания оказаны  592 семьям на сумму 3,2 млн рублей; </w:t>
      </w:r>
    </w:p>
    <w:p w:rsidR="0001776E" w:rsidRDefault="000D78AE">
      <w:pPr>
        <w:ind w:left="-142" w:firstLine="851"/>
        <w:jc w:val="both"/>
        <w:rPr>
          <w:rFonts w:ascii="XO Thames" w:hAnsi="XO Thames"/>
          <w:sz w:val="32"/>
          <w:highlight w:val="white"/>
        </w:rPr>
      </w:pPr>
      <w:r>
        <w:rPr>
          <w:rFonts w:ascii="XO Thames" w:hAnsi="XO Thames"/>
          <w:sz w:val="32"/>
          <w:highlight w:val="white"/>
        </w:rPr>
        <w:t>- меры социальной поддержки беременных женщин, кормящих матерей и детей в возрасте до трех лет из малоимущих семей в виде ежемесячных денежных выплат на полноценное питание по заключению врача оказаны  561  получателю на сумму  2,8 млн рублей.</w:t>
      </w:r>
    </w:p>
    <w:p w:rsidR="0001776E" w:rsidRDefault="000D78AE">
      <w:pPr>
        <w:ind w:firstLine="709"/>
        <w:jc w:val="both"/>
        <w:rPr>
          <w:rFonts w:ascii="XO Thames" w:hAnsi="XO Thames"/>
          <w:sz w:val="32"/>
        </w:rPr>
      </w:pPr>
      <w:r>
        <w:rPr>
          <w:rFonts w:ascii="XO Thames" w:hAnsi="XO Thames"/>
          <w:sz w:val="32"/>
        </w:rPr>
        <w:t xml:space="preserve">За счет средств местного бюджета произведено устройство пандуса для обеспечения доступности инвалидов и других маломобильных групп населения в здании УСЗН на сумму 203,2 тыс. рублей. </w:t>
      </w:r>
    </w:p>
    <w:p w:rsidR="0001776E" w:rsidRDefault="000D78AE">
      <w:pPr>
        <w:ind w:firstLine="709"/>
        <w:jc w:val="both"/>
        <w:rPr>
          <w:rFonts w:ascii="XO Thames" w:hAnsi="XO Thames"/>
          <w:sz w:val="32"/>
        </w:rPr>
      </w:pPr>
      <w:r>
        <w:rPr>
          <w:rFonts w:ascii="XO Thames" w:hAnsi="XO Thames"/>
          <w:sz w:val="32"/>
        </w:rPr>
        <w:t>Так же за счет средств местного бюджета произведен ремонт входного коридора, устройство навеса и текущий ремонт отопления здания УСЗН  на сумму 320,7 тыс. рублей.</w:t>
      </w:r>
    </w:p>
    <w:p w:rsidR="0001776E" w:rsidRDefault="000D78AE">
      <w:pPr>
        <w:ind w:firstLine="709"/>
        <w:jc w:val="both"/>
        <w:rPr>
          <w:rFonts w:ascii="XO Thames" w:hAnsi="XO Thames"/>
          <w:sz w:val="32"/>
        </w:rPr>
      </w:pPr>
      <w:r>
        <w:rPr>
          <w:rFonts w:ascii="XO Thames" w:hAnsi="XO Thames"/>
          <w:sz w:val="32"/>
        </w:rPr>
        <w:t>В рамках софинансирования приобретена компьютерная техника на сумму 189,3 тыс. рублей, в том числе за счет средств местного бюджета — 8,7 тыс. рублей.</w:t>
      </w:r>
    </w:p>
    <w:p w:rsidR="0001776E" w:rsidRDefault="000D78AE">
      <w:pPr>
        <w:ind w:firstLine="709"/>
        <w:jc w:val="both"/>
        <w:rPr>
          <w:rFonts w:ascii="XO Thames" w:hAnsi="XO Thames"/>
          <w:sz w:val="32"/>
        </w:rPr>
      </w:pPr>
      <w:r>
        <w:rPr>
          <w:rFonts w:ascii="XO Thames" w:hAnsi="XO Thames"/>
          <w:sz w:val="32"/>
        </w:rPr>
        <w:t>В 2022 году жилищные субсидии  получили 273 семьи на сумму 1,8 млн рублей. Средний размер  субсидии составил 1355,41 рублей в месяц.</w:t>
      </w:r>
    </w:p>
    <w:p w:rsidR="0001776E" w:rsidRDefault="000D78AE">
      <w:pPr>
        <w:ind w:firstLine="709"/>
        <w:jc w:val="both"/>
        <w:rPr>
          <w:rFonts w:ascii="XO Thames" w:hAnsi="XO Thames"/>
          <w:sz w:val="32"/>
        </w:rPr>
      </w:pPr>
      <w:r>
        <w:rPr>
          <w:rFonts w:ascii="XO Thames" w:hAnsi="XO Thames"/>
          <w:sz w:val="32"/>
        </w:rPr>
        <w:t>Адресную  помощь получили 670 малоимущих  семей на сумму   11,4 млн рублей. Областные социальные контракты получили 6 семей с детьми на сумму 360,0 тыс. рублей, по государственному контракту выдано 11,8 млн рублей 61 получателю.</w:t>
      </w:r>
    </w:p>
    <w:p w:rsidR="0001776E" w:rsidRDefault="000D78AE">
      <w:pPr>
        <w:ind w:firstLine="709"/>
        <w:jc w:val="both"/>
        <w:rPr>
          <w:rFonts w:ascii="XO Thames" w:hAnsi="XO Thames"/>
          <w:sz w:val="32"/>
        </w:rPr>
      </w:pPr>
      <w:r>
        <w:rPr>
          <w:rFonts w:ascii="XO Thames" w:hAnsi="XO Thames"/>
          <w:sz w:val="32"/>
        </w:rPr>
        <w:t xml:space="preserve">На осуществление полномочий  по  социальному обслуживанию  граждан   пожилого возраста  и инвалидов  направленно всего 74,8 млн рублей. </w:t>
      </w:r>
    </w:p>
    <w:p w:rsidR="0001776E" w:rsidRDefault="000D78AE">
      <w:pPr>
        <w:ind w:firstLine="709"/>
        <w:jc w:val="both"/>
        <w:rPr>
          <w:rFonts w:ascii="XO Thames" w:hAnsi="XO Thames"/>
          <w:sz w:val="32"/>
        </w:rPr>
      </w:pPr>
      <w:r>
        <w:rPr>
          <w:rFonts w:ascii="XO Thames" w:hAnsi="XO Thames"/>
          <w:sz w:val="32"/>
        </w:rPr>
        <w:t>Кроме того, в рамках подпрограммы «Профилактика экстремизма и терроризма в Орловском районе» муниципальной программы «Обеспечение общественного порядка и профилактика правонарушений» на проведение комплекса антитеррористических мероприятий, а именно на устройство ограждения периметра территории МБУ ЦСО Орловского района, направлено 425,4 тыс. рублей.</w:t>
      </w:r>
    </w:p>
    <w:p w:rsidR="0001776E" w:rsidRDefault="000D78AE">
      <w:pPr>
        <w:ind w:firstLine="709"/>
        <w:jc w:val="both"/>
        <w:rPr>
          <w:rFonts w:ascii="XO Thames" w:hAnsi="XO Thames"/>
          <w:sz w:val="32"/>
        </w:rPr>
      </w:pPr>
      <w:r>
        <w:rPr>
          <w:rFonts w:ascii="XO Thames" w:hAnsi="XO Thames"/>
          <w:sz w:val="32"/>
        </w:rPr>
        <w:t>Так же, рамках софинансирования расходных обязательств, было выделено 9,6 тыс. рублей из местного бюджета и 199,9 тыс. рублей из областного бюджета на финансовое обеспечение деятельности мобильных бригад, осуществляющих доставку лиц старше 65 лет, проживающих в сельской местности, в медицинские учреждения. В 2022 году  мобильной бригадой в медицинские организации Орловского района для прохождения диспансеризации доставлено 1366 человек.</w:t>
      </w:r>
    </w:p>
    <w:p w:rsidR="0001776E" w:rsidRDefault="000D78AE">
      <w:pPr>
        <w:pStyle w:val="af"/>
        <w:spacing w:before="0" w:after="0"/>
        <w:ind w:firstLine="709"/>
        <w:jc w:val="both"/>
        <w:rPr>
          <w:rFonts w:ascii="XO Thames" w:hAnsi="XO Thames"/>
          <w:sz w:val="32"/>
        </w:rPr>
      </w:pPr>
      <w:r>
        <w:rPr>
          <w:rFonts w:ascii="XO Thames" w:hAnsi="XO Thames"/>
          <w:sz w:val="32"/>
        </w:rPr>
        <w:t xml:space="preserve">В 2020 году МБУ ЦСО  Орловского района начал оказывать дополнительную услугу по предоставлению специализированного автотранспорта для поездок маломобильных граждан к объектам социальной инфраструктуры. Услуга по предоставлению специализированного автотранспорта позволяет маломобильным гражданам посещать объекты социальной инфраструктуры, получать  более  широкий спектр  услуг, участвовать в различных мероприятиях социальной направленности, посещать учреждения культуры, медицинские и образовательные организации. В 2022 году специализированным автотранспортом произведено 84 поездки. </w:t>
      </w:r>
    </w:p>
    <w:p w:rsidR="0001776E" w:rsidRDefault="000D78AE">
      <w:pPr>
        <w:ind w:firstLine="709"/>
        <w:jc w:val="both"/>
        <w:rPr>
          <w:rFonts w:ascii="XO Thames" w:hAnsi="XO Thames"/>
          <w:b/>
          <w:sz w:val="32"/>
        </w:rPr>
      </w:pPr>
      <w:r>
        <w:rPr>
          <w:rFonts w:ascii="XO Thames" w:hAnsi="XO Thames"/>
          <w:b/>
          <w:sz w:val="32"/>
        </w:rPr>
        <w:t>В 2022 году на развитие отрасли «Культура» в Орловском районе из всех источников финансирования было направлено 73,3 млн рублей.</w:t>
      </w:r>
    </w:p>
    <w:p w:rsidR="0001776E" w:rsidRDefault="000D78AE">
      <w:pPr>
        <w:ind w:firstLine="709"/>
        <w:jc w:val="both"/>
        <w:rPr>
          <w:rFonts w:ascii="XO Thames" w:hAnsi="XO Thames"/>
          <w:sz w:val="32"/>
        </w:rPr>
      </w:pPr>
      <w:r>
        <w:rPr>
          <w:rFonts w:ascii="XO Thames" w:hAnsi="XO Thames"/>
          <w:sz w:val="32"/>
        </w:rPr>
        <w:t>Книжные фонды Орловской межпоселенческой центральной библиотеки, включая 17 сельских филиалов, укомплектованы на 2746 экземпляров новых книжных изданий на сумму 924,6 тыс. рублей. По уровню обеспечения комплектования книжных фондов муниципальных библиотек по итогам 1 полугодия 2022 года Орловский район занял 3 место в области.</w:t>
      </w:r>
    </w:p>
    <w:p w:rsidR="0001776E" w:rsidRDefault="000D78AE">
      <w:pPr>
        <w:ind w:firstLine="709"/>
        <w:jc w:val="both"/>
        <w:rPr>
          <w:rFonts w:ascii="XO Thames" w:hAnsi="XO Thames"/>
          <w:sz w:val="32"/>
        </w:rPr>
      </w:pPr>
      <w:r>
        <w:rPr>
          <w:rFonts w:ascii="XO Thames" w:hAnsi="XO Thames"/>
          <w:sz w:val="32"/>
        </w:rPr>
        <w:t>За счет средств резервного фонда Правительства Ростовской области для Орловского РДК приобретены акустические системы на сумму 800,0 тыс. рублей.</w:t>
      </w:r>
    </w:p>
    <w:p w:rsidR="0001776E" w:rsidRDefault="000D78AE">
      <w:pPr>
        <w:ind w:firstLine="709"/>
        <w:jc w:val="both"/>
        <w:rPr>
          <w:rFonts w:ascii="XO Thames" w:hAnsi="XO Thames"/>
          <w:sz w:val="32"/>
        </w:rPr>
      </w:pPr>
      <w:r>
        <w:rPr>
          <w:rFonts w:ascii="XO Thames" w:hAnsi="XO Thames"/>
          <w:sz w:val="32"/>
        </w:rPr>
        <w:t xml:space="preserve">На обеспечение развития и укрепление материально-технической базы домов культуры в населенных пунктах с числом жителей до 50 тыс. человек Донскому сельскому поселению была предоставлена субсидия за счет средств федерального, областного и местного бюджетов в сумме 2,6 млн рублей. В зрительный зал Гундоровского СДК были приобретены  кресла, механика сцены и одежда сцены на общую сумму 1,7 млн рублей. </w:t>
      </w:r>
    </w:p>
    <w:p w:rsidR="0001776E" w:rsidRDefault="000D78AE">
      <w:pPr>
        <w:ind w:firstLine="709"/>
        <w:jc w:val="both"/>
        <w:rPr>
          <w:rFonts w:ascii="XO Thames" w:hAnsi="XO Thames"/>
          <w:sz w:val="32"/>
        </w:rPr>
      </w:pPr>
      <w:r>
        <w:rPr>
          <w:rFonts w:ascii="XO Thames" w:hAnsi="XO Thames"/>
          <w:sz w:val="32"/>
        </w:rPr>
        <w:t>За счет дополнительно выделенных в 2022 году средств местного бюджета:</w:t>
      </w:r>
    </w:p>
    <w:p w:rsidR="0001776E" w:rsidRDefault="000D78AE">
      <w:pPr>
        <w:ind w:firstLine="709"/>
        <w:jc w:val="both"/>
        <w:rPr>
          <w:rFonts w:ascii="XO Thames" w:hAnsi="XO Thames"/>
          <w:sz w:val="32"/>
        </w:rPr>
      </w:pPr>
      <w:r>
        <w:rPr>
          <w:rFonts w:ascii="XO Thames" w:hAnsi="XO Thames"/>
          <w:sz w:val="32"/>
        </w:rPr>
        <w:t>произведена корректировка ПСД на реконструкцию Орловского РДК, на что выделено  1,2 млн рублей, заключен договор, оплачен аванс в размере 175,5 тыс. рублей, ПСД находится на государственной  экспертизе;</w:t>
      </w:r>
    </w:p>
    <w:p w:rsidR="0001776E" w:rsidRDefault="000D78AE">
      <w:pPr>
        <w:ind w:firstLine="709"/>
        <w:jc w:val="both"/>
        <w:rPr>
          <w:rFonts w:ascii="XO Thames" w:hAnsi="XO Thames"/>
          <w:sz w:val="32"/>
        </w:rPr>
      </w:pPr>
      <w:r>
        <w:rPr>
          <w:rFonts w:ascii="XO Thames" w:hAnsi="XO Thames"/>
          <w:sz w:val="32"/>
        </w:rPr>
        <w:t>проведен ремонт отопительной системы и внутреннего противопожарного водоснабжения здания ДК «Родина» на сумму 721,5 тыс. рублей;</w:t>
      </w:r>
    </w:p>
    <w:p w:rsidR="0001776E" w:rsidRDefault="000D78AE">
      <w:pPr>
        <w:ind w:firstLine="709"/>
        <w:jc w:val="both"/>
        <w:rPr>
          <w:rFonts w:ascii="XO Thames" w:hAnsi="XO Thames"/>
          <w:sz w:val="32"/>
        </w:rPr>
      </w:pPr>
      <w:r>
        <w:rPr>
          <w:rFonts w:ascii="XO Thames" w:hAnsi="XO Thames"/>
          <w:sz w:val="32"/>
        </w:rPr>
        <w:t>приобретена видеокамера со штативом для видеосъемки мероприятий, проводимых Орловским РДК, на сумму 276,0 тыс. рублей.</w:t>
      </w:r>
    </w:p>
    <w:p w:rsidR="0001776E" w:rsidRDefault="000D78AE">
      <w:pPr>
        <w:ind w:firstLine="709"/>
        <w:jc w:val="both"/>
        <w:rPr>
          <w:rFonts w:ascii="XO Thames" w:hAnsi="XO Thames"/>
          <w:sz w:val="32"/>
        </w:rPr>
      </w:pPr>
      <w:r>
        <w:rPr>
          <w:rFonts w:ascii="XO Thames" w:hAnsi="XO Thames"/>
          <w:sz w:val="32"/>
        </w:rPr>
        <w:t>Из бюджета Орловского района в 2022 году оказана финансовая помощь бюджетам сельских поселений в сумме 3,0 млн рублей:</w:t>
      </w:r>
    </w:p>
    <w:p w:rsidR="0001776E" w:rsidRDefault="000D78AE">
      <w:pPr>
        <w:ind w:firstLine="709"/>
        <w:jc w:val="both"/>
        <w:rPr>
          <w:rFonts w:ascii="XO Thames" w:hAnsi="XO Thames"/>
          <w:sz w:val="32"/>
        </w:rPr>
      </w:pPr>
      <w:r>
        <w:rPr>
          <w:rFonts w:ascii="XO Thames" w:hAnsi="XO Thames"/>
          <w:sz w:val="32"/>
        </w:rPr>
        <w:t>Майорскому сельскому поселению на проведение работ по газификации здания Майорского СДК – 2,1 млн рублей;</w:t>
      </w:r>
    </w:p>
    <w:p w:rsidR="0001776E" w:rsidRDefault="000D78AE">
      <w:pPr>
        <w:ind w:firstLine="709"/>
        <w:jc w:val="both"/>
        <w:rPr>
          <w:rFonts w:ascii="XO Thames" w:hAnsi="XO Thames"/>
          <w:sz w:val="32"/>
        </w:rPr>
      </w:pPr>
      <w:r>
        <w:rPr>
          <w:rFonts w:ascii="XO Thames" w:hAnsi="XO Thames"/>
          <w:sz w:val="32"/>
        </w:rPr>
        <w:t>Каменно-Балковскому сельскому поселению на текущий ремонт системы отопления в здании Грековского сельского клуба – 539,7 тыс. рублей;</w:t>
      </w:r>
    </w:p>
    <w:p w:rsidR="0001776E" w:rsidRDefault="000D78AE">
      <w:pPr>
        <w:ind w:firstLine="709"/>
        <w:jc w:val="both"/>
        <w:rPr>
          <w:rFonts w:ascii="XO Thames" w:hAnsi="XO Thames"/>
          <w:sz w:val="32"/>
        </w:rPr>
      </w:pPr>
      <w:r>
        <w:rPr>
          <w:rFonts w:ascii="XO Thames" w:hAnsi="XO Thames"/>
          <w:sz w:val="32"/>
        </w:rPr>
        <w:t>Донскому сельскому поселению на изготовление сметной документации по газификации здания Гундоровского СДК, а также закупку необходимого газового оборудования – 352,0 тыс. рублей.</w:t>
      </w:r>
    </w:p>
    <w:p w:rsidR="0001776E" w:rsidRDefault="000D78AE">
      <w:pPr>
        <w:ind w:firstLine="709"/>
        <w:jc w:val="both"/>
        <w:rPr>
          <w:rFonts w:ascii="XO Thames" w:hAnsi="XO Thames"/>
          <w:sz w:val="32"/>
        </w:rPr>
      </w:pPr>
      <w:r>
        <w:rPr>
          <w:rFonts w:ascii="XO Thames" w:hAnsi="XO Thames"/>
          <w:sz w:val="32"/>
        </w:rPr>
        <w:t>В рамках регионального проекта «Творческие люди» 2 работника учреждений культуры Орловского района получили государственную поддержку из средств федерального, областного и местного бюджетов в размере 60,7 тыс. рублей каждому. Также в рамках данного регионального проекта двум учреждениям культуры Волочаеский СДК и Островянский СДК предоставлена господдержка по 121,5 тыс. рублей каждому. На эти средства в Волочаевский СДК приобретены компьютерная техника и мебель, в Островянский СДК приобретены ноутбук, многофункциональное устройство и проектор.</w:t>
      </w:r>
    </w:p>
    <w:p w:rsidR="0001776E" w:rsidRDefault="000D78AE">
      <w:pPr>
        <w:ind w:firstLine="709"/>
        <w:jc w:val="both"/>
        <w:rPr>
          <w:rFonts w:ascii="XO Thames" w:hAnsi="XO Thames"/>
          <w:sz w:val="32"/>
        </w:rPr>
      </w:pPr>
      <w:r>
        <w:rPr>
          <w:rFonts w:ascii="XO Thames" w:hAnsi="XO Thames"/>
          <w:sz w:val="32"/>
        </w:rPr>
        <w:t>На проведение культурно-массовых мероприятий за истекший период 2022 года было направлено 1,1 млн рублей, в том числе на территориях сельских поселений 100,6 тыс. рублей.</w:t>
      </w:r>
    </w:p>
    <w:p w:rsidR="0001776E" w:rsidRDefault="000D78AE">
      <w:pPr>
        <w:ind w:firstLine="709"/>
        <w:jc w:val="both"/>
        <w:rPr>
          <w:rFonts w:ascii="XO Thames" w:hAnsi="XO Thames"/>
          <w:sz w:val="32"/>
        </w:rPr>
      </w:pPr>
      <w:r>
        <w:rPr>
          <w:rFonts w:ascii="XO Thames" w:hAnsi="XO Thames"/>
          <w:sz w:val="32"/>
        </w:rPr>
        <w:t xml:space="preserve">В целях повышения уровня заработной платы работников сферы культуры Орловского района продолжается реализация майских указов Президента РФ. На эти цели из бюджета района направлено 9,6  млн рублей. По итогам 9 месяцев 2022 года средняя заработная плата работников культурно-досуговых учреждений составила 35 569,70 рублей, работников библиотек – 35 569,40 рублей, преподавателей ДШИ –36 021,10 рублей. </w:t>
      </w:r>
    </w:p>
    <w:p w:rsidR="0001776E" w:rsidRDefault="000D78AE">
      <w:pPr>
        <w:pStyle w:val="a5"/>
        <w:spacing w:after="0"/>
        <w:ind w:firstLine="737"/>
        <w:jc w:val="both"/>
        <w:rPr>
          <w:rFonts w:ascii="XO Thames" w:hAnsi="XO Thames"/>
          <w:sz w:val="32"/>
        </w:rPr>
      </w:pPr>
      <w:r>
        <w:rPr>
          <w:rFonts w:ascii="XO Thames" w:hAnsi="XO Thames"/>
          <w:sz w:val="32"/>
        </w:rPr>
        <w:t>В сфере физической культуры и спорта по прежнему основной задачей остается сохранение здоровья людей, воспитание здорового молодого поколения, профилактика безнадзорности и молодежной преступности. Именно поэтому развитие спортивной базы района, активизация всех форм спортивной жизни является одной из приоритетных задач  администрации.</w:t>
      </w:r>
    </w:p>
    <w:p w:rsidR="0001776E" w:rsidRDefault="000D78AE">
      <w:pPr>
        <w:ind w:firstLine="709"/>
        <w:jc w:val="both"/>
        <w:rPr>
          <w:rFonts w:ascii="XO Thames" w:hAnsi="XO Thames"/>
          <w:sz w:val="32"/>
        </w:rPr>
      </w:pPr>
      <w:r>
        <w:rPr>
          <w:rFonts w:ascii="XO Thames" w:hAnsi="XO Thames"/>
          <w:sz w:val="32"/>
        </w:rPr>
        <w:t xml:space="preserve">В 2022 году на проведение различных спортивных и физкультурно-массовых мероприятий в Орловском районе  направлено 1,4 млн рублей, в том числе из бюджетов сельских поселений 186,4 тыс. рублей. </w:t>
      </w:r>
    </w:p>
    <w:p w:rsidR="0001776E" w:rsidRDefault="000D78AE">
      <w:pPr>
        <w:ind w:firstLine="709"/>
        <w:jc w:val="both"/>
        <w:rPr>
          <w:rFonts w:ascii="XO Thames" w:hAnsi="XO Thames"/>
          <w:sz w:val="32"/>
        </w:rPr>
      </w:pPr>
      <w:r>
        <w:rPr>
          <w:rFonts w:ascii="XO Thames" w:hAnsi="XO Thames"/>
          <w:sz w:val="32"/>
        </w:rPr>
        <w:t>В соответствии с календарным планом мероприятий по выполнению видов испытаний нормативов комплекса ГТО в 2022 году в Орловском районе проведено 28 мероприятий по выполнению нормативов комплекса ГТО, в том числе с участием учащихся образовательных учреждений, муниципальных работников и взрослого населения, в которых приняли участие 1145 человек.</w:t>
      </w:r>
    </w:p>
    <w:p w:rsidR="0001776E" w:rsidRDefault="0001776E">
      <w:pPr>
        <w:ind w:firstLine="709"/>
        <w:jc w:val="both"/>
        <w:rPr>
          <w:rFonts w:ascii="XO Thames" w:hAnsi="XO Thames"/>
          <w:sz w:val="32"/>
          <w:highlight w:val="yellow"/>
        </w:rPr>
      </w:pPr>
    </w:p>
    <w:p w:rsidR="0001776E" w:rsidRDefault="000D78AE">
      <w:pPr>
        <w:pStyle w:val="af"/>
        <w:spacing w:before="0" w:after="0"/>
        <w:ind w:firstLine="709"/>
        <w:jc w:val="both"/>
        <w:rPr>
          <w:rFonts w:ascii="XO Thames" w:hAnsi="XO Thames"/>
          <w:sz w:val="32"/>
        </w:rPr>
      </w:pPr>
      <w:r>
        <w:rPr>
          <w:rFonts w:ascii="XO Thames" w:hAnsi="XO Thames"/>
          <w:sz w:val="32"/>
        </w:rPr>
        <w:t>Уважаемые жители! Потенциал нашего района огромен. И чтобы реализовать его в полной мере, необходимы общие усилия. Приобретенный в 2022 году опыт позволяет сделать определенные выводы и сформировать задачи по социально-экономическому развитию района на следующий год   и последующие периоды.</w:t>
      </w:r>
    </w:p>
    <w:p w:rsidR="0001776E" w:rsidRDefault="000D78AE">
      <w:pPr>
        <w:pStyle w:val="af"/>
        <w:spacing w:before="0" w:after="0"/>
        <w:ind w:firstLine="709"/>
        <w:jc w:val="both"/>
        <w:rPr>
          <w:rFonts w:ascii="XO Thames" w:hAnsi="XO Thames"/>
          <w:sz w:val="32"/>
        </w:rPr>
      </w:pPr>
      <w:r>
        <w:rPr>
          <w:rFonts w:ascii="XO Thames" w:hAnsi="XO Thames"/>
          <w:sz w:val="32"/>
        </w:rPr>
        <w:t>Администрация Орловского района прилагает все усилия для социально-экономического развития района, работает в интересах населения, на улучшение жизнеобеспечения населения в пределах выделенных бюджетных средств.</w:t>
      </w:r>
    </w:p>
    <w:p w:rsidR="0001776E" w:rsidRDefault="0001776E">
      <w:pPr>
        <w:ind w:firstLine="567"/>
        <w:jc w:val="both"/>
        <w:rPr>
          <w:rFonts w:ascii="XO Thames" w:hAnsi="XO Thames"/>
          <w:sz w:val="32"/>
          <w:highlight w:val="yellow"/>
        </w:rPr>
      </w:pPr>
    </w:p>
    <w:p w:rsidR="0001776E" w:rsidRDefault="0001776E">
      <w:pPr>
        <w:ind w:firstLine="709"/>
        <w:jc w:val="both"/>
        <w:rPr>
          <w:rFonts w:ascii="XO Thames" w:hAnsi="XO Thames"/>
          <w:sz w:val="32"/>
          <w:highlight w:val="yellow"/>
        </w:rPr>
      </w:pPr>
    </w:p>
    <w:p w:rsidR="0001776E" w:rsidRDefault="000D78AE">
      <w:pPr>
        <w:ind w:firstLine="709"/>
        <w:jc w:val="both"/>
        <w:rPr>
          <w:rFonts w:ascii="XO Thames" w:hAnsi="XO Thames"/>
          <w:sz w:val="32"/>
        </w:rPr>
      </w:pPr>
      <w:r>
        <w:rPr>
          <w:rFonts w:ascii="XO Thames" w:hAnsi="XO Thames"/>
          <w:sz w:val="32"/>
        </w:rPr>
        <w:t>Благодарю за внимание.</w:t>
      </w:r>
    </w:p>
    <w:p w:rsidR="0001776E" w:rsidRDefault="0001776E">
      <w:pPr>
        <w:ind w:firstLine="709"/>
        <w:jc w:val="both"/>
        <w:rPr>
          <w:rFonts w:ascii="XO Thames" w:hAnsi="XO Thames"/>
          <w:sz w:val="32"/>
        </w:rPr>
      </w:pPr>
    </w:p>
    <w:p w:rsidR="0001776E" w:rsidRDefault="0001776E">
      <w:pPr>
        <w:ind w:firstLine="709"/>
        <w:jc w:val="both"/>
        <w:rPr>
          <w:rFonts w:ascii="XO Thames" w:hAnsi="XO Thames"/>
          <w:sz w:val="32"/>
        </w:rPr>
      </w:pPr>
    </w:p>
    <w:sectPr w:rsidR="0001776E">
      <w:footerReference w:type="default" r:id="rId8"/>
      <w:pgSz w:w="11906" w:h="16838"/>
      <w:pgMar w:top="567" w:right="566" w:bottom="1134" w:left="1134"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FD" w:rsidRDefault="004F1DFD">
      <w:r>
        <w:separator/>
      </w:r>
    </w:p>
  </w:endnote>
  <w:endnote w:type="continuationSeparator" w:id="0">
    <w:p w:rsidR="004F1DFD" w:rsidRDefault="004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6E" w:rsidRDefault="000D78AE">
    <w:pPr>
      <w:framePr w:wrap="around" w:vAnchor="text" w:hAnchor="margin" w:xAlign="center" w:y="1"/>
    </w:pPr>
    <w:r>
      <w:fldChar w:fldCharType="begin"/>
    </w:r>
    <w:r>
      <w:instrText xml:space="preserve">PAGE </w:instrText>
    </w:r>
    <w:r>
      <w:fldChar w:fldCharType="separate"/>
    </w:r>
    <w:r w:rsidR="00DB2576">
      <w:rPr>
        <w:noProof/>
      </w:rPr>
      <w:t>1</w:t>
    </w:r>
    <w:r>
      <w:fldChar w:fldCharType="end"/>
    </w:r>
  </w:p>
  <w:p w:rsidR="0001776E" w:rsidRDefault="0001776E">
    <w:pPr>
      <w:pStyle w:val="af5"/>
      <w:jc w:val="center"/>
    </w:pPr>
  </w:p>
  <w:p w:rsidR="0001776E" w:rsidRDefault="0001776E">
    <w:pPr>
      <w:pStyle w:val="af5"/>
    </w:pPr>
  </w:p>
  <w:p w:rsidR="0001776E" w:rsidRDefault="0001776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FD" w:rsidRDefault="004F1DFD">
      <w:r>
        <w:separator/>
      </w:r>
    </w:p>
  </w:footnote>
  <w:footnote w:type="continuationSeparator" w:id="0">
    <w:p w:rsidR="004F1DFD" w:rsidRDefault="004F1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E2DF2"/>
    <w:multiLevelType w:val="multilevel"/>
    <w:tmpl w:val="B0EAB18E"/>
    <w:lvl w:ilvl="0">
      <w:start w:val="1"/>
      <w:numFmt w:val="decimal"/>
      <w:pStyle w:val="1"/>
      <w:lvlText w:val=""/>
      <w:lvlJc w:val="left"/>
      <w:pPr>
        <w:tabs>
          <w:tab w:val="left" w:pos="0"/>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6E"/>
    <w:rsid w:val="0001776E"/>
    <w:rsid w:val="000D78AE"/>
    <w:rsid w:val="002509C6"/>
    <w:rsid w:val="004F1DFD"/>
    <w:rsid w:val="00966B6D"/>
    <w:rsid w:val="00B40665"/>
    <w:rsid w:val="00DB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1"/>
      </w:numPr>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12">
    <w:name w:val="Основной шрифт абзаца1"/>
  </w:style>
  <w:style w:type="paragraph" w:customStyle="1" w:styleId="WW8Num1z2">
    <w:name w:val="WW8Num1z2"/>
    <w:link w:val="WW8Num1z20"/>
  </w:style>
  <w:style w:type="character" w:customStyle="1" w:styleId="WW8Num1z20">
    <w:name w:val="WW8Num1z2"/>
    <w:link w:val="WW8Num1z2"/>
  </w:style>
  <w:style w:type="paragraph" w:styleId="a3">
    <w:name w:val="caption"/>
    <w:basedOn w:val="a"/>
    <w:link w:val="a4"/>
    <w:pPr>
      <w:spacing w:before="120" w:after="120"/>
    </w:pPr>
    <w:rPr>
      <w:i/>
    </w:rPr>
  </w:style>
  <w:style w:type="character" w:customStyle="1" w:styleId="a4">
    <w:name w:val="Название объекта Знак"/>
    <w:basedOn w:val="10"/>
    <w:link w:val="a3"/>
    <w:rPr>
      <w:i/>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Красная строка2"/>
    <w:basedOn w:val="a5"/>
    <w:link w:val="24"/>
    <w:pPr>
      <w:ind w:firstLine="210"/>
    </w:pPr>
  </w:style>
  <w:style w:type="character" w:customStyle="1" w:styleId="24">
    <w:name w:val="Красная строка2"/>
    <w:basedOn w:val="13"/>
    <w:link w:val="2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6">
    <w:name w:val="Body Text Indent"/>
    <w:basedOn w:val="a"/>
    <w:link w:val="14"/>
    <w:pPr>
      <w:spacing w:after="120"/>
      <w:ind w:left="283"/>
    </w:pPr>
  </w:style>
  <w:style w:type="character" w:customStyle="1" w:styleId="14">
    <w:name w:val="Основной текст с отступом Знак1"/>
    <w:basedOn w:val="10"/>
    <w:link w:val="a6"/>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7">
    <w:name w:val="List"/>
    <w:basedOn w:val="a5"/>
    <w:link w:val="a8"/>
  </w:style>
  <w:style w:type="character" w:customStyle="1" w:styleId="a8">
    <w:name w:val="Список Знак"/>
    <w:basedOn w:val="13"/>
    <w:link w:val="a7"/>
    <w:rPr>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1z1">
    <w:name w:val="WW8Num1z1"/>
    <w:link w:val="WW8Num1z10"/>
  </w:style>
  <w:style w:type="character" w:customStyle="1" w:styleId="WW8Num1z10">
    <w:name w:val="WW8Num1z1"/>
    <w:link w:val="WW8Num1z1"/>
  </w:style>
  <w:style w:type="character" w:customStyle="1" w:styleId="30">
    <w:name w:val="Заголовок 3 Знак"/>
    <w:link w:val="3"/>
    <w:rPr>
      <w:rFonts w:ascii="XO Thames" w:hAnsi="XO Thames"/>
      <w:b/>
      <w:sz w:val="26"/>
    </w:rPr>
  </w:style>
  <w:style w:type="paragraph" w:customStyle="1" w:styleId="a9">
    <w:name w:val="Верхний колонтитул Знак"/>
    <w:link w:val="aa"/>
    <w:rPr>
      <w:sz w:val="24"/>
    </w:rPr>
  </w:style>
  <w:style w:type="character" w:customStyle="1" w:styleId="aa">
    <w:name w:val="Верхний колонтитул Знак"/>
    <w:link w:val="a9"/>
    <w:rPr>
      <w:sz w:val="24"/>
    </w:rPr>
  </w:style>
  <w:style w:type="paragraph" w:styleId="ab">
    <w:name w:val="header"/>
    <w:basedOn w:val="a"/>
    <w:link w:val="15"/>
    <w:pPr>
      <w:tabs>
        <w:tab w:val="center" w:pos="4677"/>
        <w:tab w:val="right" w:pos="9355"/>
      </w:tabs>
    </w:pPr>
  </w:style>
  <w:style w:type="character" w:customStyle="1" w:styleId="15">
    <w:name w:val="Верхний колонтитул Знак1"/>
    <w:basedOn w:val="10"/>
    <w:link w:val="ab"/>
    <w:rPr>
      <w:sz w:val="24"/>
    </w:rPr>
  </w:style>
  <w:style w:type="paragraph" w:customStyle="1" w:styleId="ConsPlusTitle">
    <w:name w:val="ConsPlusTitle"/>
    <w:link w:val="ConsPlusTitle0"/>
    <w:rPr>
      <w:b/>
      <w:sz w:val="24"/>
    </w:rPr>
  </w:style>
  <w:style w:type="character" w:customStyle="1" w:styleId="ConsPlusTitle0">
    <w:name w:val="ConsPlusTitle"/>
    <w:link w:val="ConsPlusTitle"/>
    <w:rPr>
      <w:b/>
      <w:sz w:val="24"/>
    </w:rPr>
  </w:style>
  <w:style w:type="paragraph" w:styleId="ac">
    <w:name w:val="Balloon Text"/>
    <w:basedOn w:val="a"/>
    <w:link w:val="16"/>
    <w:rPr>
      <w:rFonts w:ascii="Tahoma" w:hAnsi="Tahoma"/>
      <w:sz w:val="16"/>
    </w:rPr>
  </w:style>
  <w:style w:type="character" w:customStyle="1" w:styleId="16">
    <w:name w:val="Текст выноски Знак1"/>
    <w:basedOn w:val="10"/>
    <w:link w:val="ac"/>
    <w:rPr>
      <w:rFonts w:ascii="Tahoma" w:hAnsi="Tahoma"/>
      <w:sz w:val="16"/>
    </w:rPr>
  </w:style>
  <w:style w:type="paragraph" w:customStyle="1" w:styleId="WW8Num1z6">
    <w:name w:val="WW8Num1z6"/>
    <w:link w:val="WW8Num1z60"/>
  </w:style>
  <w:style w:type="character" w:customStyle="1" w:styleId="WW8Num1z60">
    <w:name w:val="WW8Num1z6"/>
    <w:link w:val="WW8Num1z6"/>
  </w:style>
  <w:style w:type="paragraph" w:customStyle="1" w:styleId="ad">
    <w:name w:val="Заголовок"/>
    <w:basedOn w:val="a"/>
    <w:next w:val="a5"/>
    <w:link w:val="ae"/>
    <w:pPr>
      <w:keepNext/>
      <w:spacing w:before="240" w:after="120"/>
    </w:pPr>
    <w:rPr>
      <w:rFonts w:ascii="Liberation Sans" w:hAnsi="Liberation Sans"/>
      <w:sz w:val="28"/>
    </w:rPr>
  </w:style>
  <w:style w:type="character" w:customStyle="1" w:styleId="ae">
    <w:name w:val="Заголовок"/>
    <w:basedOn w:val="10"/>
    <w:link w:val="ad"/>
    <w:rPr>
      <w:rFonts w:ascii="Liberation Sans" w:hAnsi="Liberation Sans"/>
      <w:sz w:val="28"/>
    </w:rPr>
  </w:style>
  <w:style w:type="paragraph" w:customStyle="1" w:styleId="210">
    <w:name w:val="Основной текст с отступом 21"/>
    <w:basedOn w:val="a"/>
    <w:link w:val="211"/>
    <w:pPr>
      <w:spacing w:after="120" w:line="480" w:lineRule="auto"/>
      <w:ind w:left="283"/>
    </w:pPr>
  </w:style>
  <w:style w:type="character" w:customStyle="1" w:styleId="211">
    <w:name w:val="Основной текст с отступом 21"/>
    <w:basedOn w:val="10"/>
    <w:link w:val="210"/>
    <w:rPr>
      <w:sz w:val="24"/>
    </w:rPr>
  </w:style>
  <w:style w:type="paragraph" w:styleId="af">
    <w:name w:val="Normal (Web)"/>
    <w:basedOn w:val="a"/>
    <w:link w:val="af0"/>
    <w:pPr>
      <w:spacing w:before="280" w:after="280"/>
    </w:pPr>
  </w:style>
  <w:style w:type="character" w:customStyle="1" w:styleId="af0">
    <w:name w:val="Обычный (веб) Знак"/>
    <w:basedOn w:val="10"/>
    <w:link w:val="af"/>
    <w:rPr>
      <w:sz w:val="24"/>
    </w:rPr>
  </w:style>
  <w:style w:type="paragraph" w:customStyle="1" w:styleId="WW8Num1z0">
    <w:name w:val="WW8Num1z0"/>
    <w:link w:val="WW8Num1z00"/>
  </w:style>
  <w:style w:type="character" w:customStyle="1" w:styleId="WW8Num1z00">
    <w:name w:val="WW8Num1z0"/>
    <w:link w:val="WW8Num1z0"/>
  </w:style>
  <w:style w:type="paragraph" w:styleId="af1">
    <w:name w:val="List Paragraph"/>
    <w:basedOn w:val="a"/>
    <w:link w:val="af2"/>
    <w:pPr>
      <w:ind w:left="720"/>
      <w:contextualSpacing/>
    </w:pPr>
  </w:style>
  <w:style w:type="character" w:customStyle="1" w:styleId="af2">
    <w:name w:val="Абзац списка Знак"/>
    <w:basedOn w:val="10"/>
    <w:link w:val="af1"/>
    <w:rPr>
      <w:sz w:val="24"/>
    </w:rPr>
  </w:style>
  <w:style w:type="paragraph" w:customStyle="1" w:styleId="17">
    <w:name w:val="Красная строка1"/>
    <w:basedOn w:val="a5"/>
    <w:link w:val="18"/>
    <w:pPr>
      <w:spacing w:line="276" w:lineRule="auto"/>
      <w:ind w:firstLine="210"/>
    </w:pPr>
    <w:rPr>
      <w:rFonts w:ascii="Calibri" w:hAnsi="Calibri"/>
      <w:color w:val="00000A"/>
      <w:sz w:val="22"/>
    </w:rPr>
  </w:style>
  <w:style w:type="character" w:customStyle="1" w:styleId="18">
    <w:name w:val="Красная строка1"/>
    <w:basedOn w:val="13"/>
    <w:link w:val="17"/>
    <w:rPr>
      <w:rFonts w:ascii="Calibri" w:hAnsi="Calibri"/>
      <w:color w:val="00000A"/>
      <w:sz w:val="22"/>
    </w:rPr>
  </w:style>
  <w:style w:type="paragraph" w:customStyle="1" w:styleId="af3">
    <w:name w:val="Содержимое таблицы"/>
    <w:basedOn w:val="a"/>
    <w:link w:val="af4"/>
  </w:style>
  <w:style w:type="character" w:customStyle="1" w:styleId="af4">
    <w:name w:val="Содержимое таблицы"/>
    <w:basedOn w:val="10"/>
    <w:link w:val="af3"/>
    <w:rPr>
      <w:sz w:val="24"/>
    </w:rPr>
  </w:style>
  <w:style w:type="paragraph" w:customStyle="1" w:styleId="31">
    <w:name w:val="Основной текст 3 Знак"/>
    <w:link w:val="32"/>
    <w:rPr>
      <w:sz w:val="16"/>
    </w:rPr>
  </w:style>
  <w:style w:type="character" w:customStyle="1" w:styleId="32">
    <w:name w:val="Основной текст 3 Знак"/>
    <w:link w:val="31"/>
    <w:rPr>
      <w:sz w:val="16"/>
    </w:rPr>
  </w:style>
  <w:style w:type="paragraph" w:styleId="af5">
    <w:name w:val="footer"/>
    <w:basedOn w:val="a"/>
    <w:link w:val="19"/>
    <w:pPr>
      <w:tabs>
        <w:tab w:val="center" w:pos="4677"/>
        <w:tab w:val="right" w:pos="9355"/>
      </w:tabs>
    </w:pPr>
  </w:style>
  <w:style w:type="character" w:customStyle="1" w:styleId="19">
    <w:name w:val="Нижний колонтитул Знак1"/>
    <w:basedOn w:val="10"/>
    <w:link w:val="af5"/>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0"/>
    <w:link w:val="310"/>
    <w:rPr>
      <w:sz w:val="16"/>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af6">
    <w:name w:val="Заголовок таблицы"/>
    <w:basedOn w:val="af3"/>
    <w:link w:val="af7"/>
    <w:pPr>
      <w:jc w:val="center"/>
    </w:pPr>
    <w:rPr>
      <w:b/>
    </w:rPr>
  </w:style>
  <w:style w:type="character" w:customStyle="1" w:styleId="af7">
    <w:name w:val="Заголовок таблицы"/>
    <w:basedOn w:val="af4"/>
    <w:link w:val="af6"/>
    <w:rPr>
      <w:b/>
      <w:sz w:val="24"/>
    </w:rPr>
  </w:style>
  <w:style w:type="character" w:customStyle="1" w:styleId="50">
    <w:name w:val="Заголовок 5 Знак"/>
    <w:link w:val="5"/>
    <w:rPr>
      <w:rFonts w:ascii="XO Thames" w:hAnsi="XO Thames"/>
      <w:b/>
      <w:sz w:val="22"/>
    </w:rPr>
  </w:style>
  <w:style w:type="paragraph" w:customStyle="1" w:styleId="WW8Num1z3">
    <w:name w:val="WW8Num1z3"/>
    <w:link w:val="WW8Num1z30"/>
  </w:style>
  <w:style w:type="character" w:customStyle="1" w:styleId="WW8Num1z30">
    <w:name w:val="WW8Num1z3"/>
    <w:link w:val="WW8Num1z3"/>
  </w:style>
  <w:style w:type="character" w:customStyle="1" w:styleId="11">
    <w:name w:val="Заголовок 1 Знак"/>
    <w:basedOn w:val="10"/>
    <w:link w:val="1"/>
    <w:rPr>
      <w:rFonts w:ascii="Arial" w:hAnsi="Arial"/>
      <w:b/>
      <w:sz w:val="32"/>
    </w:rPr>
  </w:style>
  <w:style w:type="paragraph" w:customStyle="1" w:styleId="af8">
    <w:name w:val="Основной текст с отступом Знак"/>
    <w:link w:val="af9"/>
    <w:rPr>
      <w:sz w:val="24"/>
    </w:rPr>
  </w:style>
  <w:style w:type="character" w:customStyle="1" w:styleId="af9">
    <w:name w:val="Основной текст с отступом Знак"/>
    <w:link w:val="af8"/>
    <w:rPr>
      <w:spacing w:val="0"/>
      <w:sz w:val="24"/>
    </w:rPr>
  </w:style>
  <w:style w:type="paragraph" w:customStyle="1" w:styleId="1c">
    <w:name w:val="Строгий1"/>
    <w:link w:val="afa"/>
    <w:rPr>
      <w:b/>
    </w:rPr>
  </w:style>
  <w:style w:type="character" w:styleId="afa">
    <w:name w:val="Strong"/>
    <w:link w:val="1c"/>
    <w:rPr>
      <w:b/>
    </w:rPr>
  </w:style>
  <w:style w:type="paragraph" w:customStyle="1" w:styleId="WW8Num1z4">
    <w:name w:val="WW8Num1z4"/>
    <w:link w:val="WW8Num1z40"/>
  </w:style>
  <w:style w:type="character" w:customStyle="1" w:styleId="WW8Num1z40">
    <w:name w:val="WW8Num1z4"/>
    <w:link w:val="WW8Num1z4"/>
  </w:style>
  <w:style w:type="paragraph" w:customStyle="1" w:styleId="1d">
    <w:name w:val="Обычный1"/>
    <w:link w:val="1e"/>
    <w:rPr>
      <w:sz w:val="28"/>
    </w:rPr>
  </w:style>
  <w:style w:type="character" w:customStyle="1" w:styleId="1e">
    <w:name w:val="Обычный1"/>
    <w:link w:val="1d"/>
    <w:rPr>
      <w:sz w:val="28"/>
    </w:rPr>
  </w:style>
  <w:style w:type="paragraph" w:customStyle="1" w:styleId="1f">
    <w:name w:val="Гиперссылка1"/>
    <w:link w:val="afb"/>
    <w:rPr>
      <w:color w:val="0000FF"/>
      <w:u w:val="single"/>
    </w:rPr>
  </w:style>
  <w:style w:type="character" w:styleId="afb">
    <w:name w:val="Hyperlink"/>
    <w:link w:val="1f"/>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25">
    <w:name w:val="Основной текст с отступом 2 Знак"/>
    <w:link w:val="26"/>
    <w:rPr>
      <w:sz w:val="24"/>
    </w:rPr>
  </w:style>
  <w:style w:type="character" w:customStyle="1" w:styleId="26">
    <w:name w:val="Основной текст с отступом 2 Знак"/>
    <w:link w:val="25"/>
    <w:rPr>
      <w:sz w:val="24"/>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WW8Num1z7">
    <w:name w:val="WW8Num1z7"/>
    <w:link w:val="WW8Num1z70"/>
  </w:style>
  <w:style w:type="character" w:customStyle="1" w:styleId="WW8Num1z70">
    <w:name w:val="WW8Num1z7"/>
    <w:link w:val="WW8Num1z7"/>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c">
    <w:name w:val="Красная строка Знак"/>
    <w:link w:val="afd"/>
    <w:rPr>
      <w:sz w:val="24"/>
    </w:rPr>
  </w:style>
  <w:style w:type="character" w:customStyle="1" w:styleId="afd">
    <w:name w:val="Красная строка Знак"/>
    <w:link w:val="afc"/>
    <w:rPr>
      <w:spacing w:val="0"/>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e">
    <w:name w:val="Нижний колонтитул Знак"/>
    <w:link w:val="aff"/>
    <w:rPr>
      <w:sz w:val="24"/>
    </w:rPr>
  </w:style>
  <w:style w:type="character" w:customStyle="1" w:styleId="aff">
    <w:name w:val="Нижний колонтитул Знак"/>
    <w:link w:val="afe"/>
    <w:rPr>
      <w:sz w:val="24"/>
    </w:rPr>
  </w:style>
  <w:style w:type="paragraph" w:customStyle="1" w:styleId="WW8Num1z8">
    <w:name w:val="WW8Num1z8"/>
    <w:link w:val="WW8Num1z80"/>
  </w:style>
  <w:style w:type="character" w:customStyle="1" w:styleId="WW8Num1z80">
    <w:name w:val="WW8Num1z8"/>
    <w:link w:val="WW8Num1z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
    <w:name w:val="WW-Базовый"/>
    <w:link w:val="WW-0"/>
    <w:pPr>
      <w:spacing w:after="200" w:line="276" w:lineRule="auto"/>
    </w:pPr>
    <w:rPr>
      <w:rFonts w:ascii="Calibri" w:hAnsi="Calibri"/>
      <w:color w:val="00000A"/>
      <w:sz w:val="22"/>
    </w:rPr>
  </w:style>
  <w:style w:type="character" w:customStyle="1" w:styleId="WW-0">
    <w:name w:val="WW-Базовый"/>
    <w:link w:val="WW-"/>
    <w:rPr>
      <w:rFonts w:ascii="Calibri" w:hAnsi="Calibri"/>
      <w:color w:val="00000A"/>
      <w:sz w:val="22"/>
    </w:rPr>
  </w:style>
  <w:style w:type="paragraph" w:styleId="a5">
    <w:name w:val="Body Text"/>
    <w:basedOn w:val="a"/>
    <w:link w:val="13"/>
    <w:pPr>
      <w:spacing w:after="120"/>
    </w:pPr>
  </w:style>
  <w:style w:type="character" w:customStyle="1" w:styleId="13">
    <w:name w:val="Основной текст Знак1"/>
    <w:basedOn w:val="10"/>
    <w:link w:val="a5"/>
    <w:rPr>
      <w:sz w:val="24"/>
    </w:rPr>
  </w:style>
  <w:style w:type="paragraph" w:customStyle="1" w:styleId="1f2">
    <w:name w:val="Указатель1"/>
    <w:basedOn w:val="a"/>
    <w:link w:val="1f3"/>
  </w:style>
  <w:style w:type="character" w:customStyle="1" w:styleId="1f3">
    <w:name w:val="Указатель1"/>
    <w:basedOn w:val="10"/>
    <w:link w:val="1f2"/>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f0">
    <w:name w:val="Основной текст Знак"/>
    <w:link w:val="aff1"/>
    <w:rPr>
      <w:sz w:val="24"/>
    </w:rPr>
  </w:style>
  <w:style w:type="character" w:customStyle="1" w:styleId="aff1">
    <w:name w:val="Основной текст Знак"/>
    <w:link w:val="aff0"/>
    <w:rPr>
      <w:spacing w:val="0"/>
      <w:sz w:val="24"/>
    </w:rPr>
  </w:style>
  <w:style w:type="paragraph" w:customStyle="1" w:styleId="aff2">
    <w:name w:val="Текст выноски Знак"/>
    <w:link w:val="aff3"/>
    <w:rPr>
      <w:rFonts w:ascii="Tahoma" w:hAnsi="Tahoma"/>
      <w:sz w:val="16"/>
    </w:rPr>
  </w:style>
  <w:style w:type="character" w:customStyle="1" w:styleId="aff3">
    <w:name w:val="Текст выноски Знак"/>
    <w:link w:val="aff2"/>
    <w:rPr>
      <w:rFonts w:ascii="Tahoma" w:hAnsi="Tahoma"/>
      <w:spacing w:val="0"/>
      <w:sz w:val="16"/>
    </w:rPr>
  </w:style>
  <w:style w:type="paragraph" w:styleId="aff4">
    <w:name w:val="Subtitle"/>
    <w:next w:val="a"/>
    <w:link w:val="aff5"/>
    <w:uiPriority w:val="11"/>
    <w:qFormat/>
    <w:pPr>
      <w:jc w:val="both"/>
    </w:pPr>
    <w:rPr>
      <w:rFonts w:ascii="XO Thames" w:hAnsi="XO Thames"/>
      <w:i/>
      <w:sz w:val="24"/>
    </w:rPr>
  </w:style>
  <w:style w:type="character" w:customStyle="1" w:styleId="aff5">
    <w:name w:val="Подзаголовок Знак"/>
    <w:link w:val="aff4"/>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f4">
    <w:name w:val="Выделение1"/>
    <w:link w:val="aff6"/>
    <w:rPr>
      <w:i/>
    </w:rPr>
  </w:style>
  <w:style w:type="character" w:styleId="aff6">
    <w:name w:val="Emphasis"/>
    <w:link w:val="1f4"/>
    <w:rPr>
      <w:i/>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9">
    <w:name w:val="No Spacing"/>
    <w:link w:val="affa"/>
    <w:rPr>
      <w:rFonts w:ascii="Calibri" w:hAnsi="Calibri"/>
      <w:sz w:val="22"/>
    </w:rPr>
  </w:style>
  <w:style w:type="character" w:customStyle="1" w:styleId="affa">
    <w:name w:val="Без интервала Знак"/>
    <w:link w:val="aff9"/>
    <w:rPr>
      <w:rFonts w:ascii="Calibri" w:hAnsi="Calibri"/>
      <w:sz w:val="22"/>
    </w:rPr>
  </w:style>
  <w:style w:type="paragraph" w:customStyle="1" w:styleId="1f5">
    <w:name w:val="Знак1"/>
    <w:basedOn w:val="a"/>
    <w:link w:val="1f6"/>
    <w:pPr>
      <w:spacing w:after="160" w:line="240" w:lineRule="exact"/>
    </w:pPr>
    <w:rPr>
      <w:rFonts w:ascii="Verdana" w:hAnsi="Verdana"/>
      <w:sz w:val="20"/>
    </w:rPr>
  </w:style>
  <w:style w:type="character" w:customStyle="1" w:styleId="1f6">
    <w:name w:val="Знак1"/>
    <w:basedOn w:val="10"/>
    <w:link w:val="1f5"/>
    <w:rPr>
      <w:rFonts w:ascii="Verdana" w:hAnsi="Verdana"/>
      <w:sz w:val="20"/>
    </w:rPr>
  </w:style>
  <w:style w:type="character" w:customStyle="1" w:styleId="20">
    <w:name w:val="Заголовок 2 Знак"/>
    <w:link w:val="2"/>
    <w:rPr>
      <w:rFonts w:ascii="XO Thames" w:hAnsi="XO Thames"/>
      <w:b/>
      <w:sz w:val="28"/>
    </w:rPr>
  </w:style>
  <w:style w:type="paragraph" w:customStyle="1" w:styleId="WW8Num1z5">
    <w:name w:val="WW8Num1z5"/>
    <w:link w:val="WW8Num1z50"/>
  </w:style>
  <w:style w:type="character" w:customStyle="1" w:styleId="WW8Num1z50">
    <w:name w:val="WW8Num1z5"/>
    <w:link w:val="WW8Num1z5"/>
  </w:style>
  <w:style w:type="table" w:styleId="a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1"/>
      </w:numPr>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12">
    <w:name w:val="Основной шрифт абзаца1"/>
  </w:style>
  <w:style w:type="paragraph" w:customStyle="1" w:styleId="WW8Num1z2">
    <w:name w:val="WW8Num1z2"/>
    <w:link w:val="WW8Num1z20"/>
  </w:style>
  <w:style w:type="character" w:customStyle="1" w:styleId="WW8Num1z20">
    <w:name w:val="WW8Num1z2"/>
    <w:link w:val="WW8Num1z2"/>
  </w:style>
  <w:style w:type="paragraph" w:styleId="a3">
    <w:name w:val="caption"/>
    <w:basedOn w:val="a"/>
    <w:link w:val="a4"/>
    <w:pPr>
      <w:spacing w:before="120" w:after="120"/>
    </w:pPr>
    <w:rPr>
      <w:i/>
    </w:rPr>
  </w:style>
  <w:style w:type="character" w:customStyle="1" w:styleId="a4">
    <w:name w:val="Название объекта Знак"/>
    <w:basedOn w:val="10"/>
    <w:link w:val="a3"/>
    <w:rPr>
      <w:i/>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Красная строка2"/>
    <w:basedOn w:val="a5"/>
    <w:link w:val="24"/>
    <w:pPr>
      <w:ind w:firstLine="210"/>
    </w:pPr>
  </w:style>
  <w:style w:type="character" w:customStyle="1" w:styleId="24">
    <w:name w:val="Красная строка2"/>
    <w:basedOn w:val="13"/>
    <w:link w:val="2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6">
    <w:name w:val="Body Text Indent"/>
    <w:basedOn w:val="a"/>
    <w:link w:val="14"/>
    <w:pPr>
      <w:spacing w:after="120"/>
      <w:ind w:left="283"/>
    </w:pPr>
  </w:style>
  <w:style w:type="character" w:customStyle="1" w:styleId="14">
    <w:name w:val="Основной текст с отступом Знак1"/>
    <w:basedOn w:val="10"/>
    <w:link w:val="a6"/>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7">
    <w:name w:val="List"/>
    <w:basedOn w:val="a5"/>
    <w:link w:val="a8"/>
  </w:style>
  <w:style w:type="character" w:customStyle="1" w:styleId="a8">
    <w:name w:val="Список Знак"/>
    <w:basedOn w:val="13"/>
    <w:link w:val="a7"/>
    <w:rPr>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1z1">
    <w:name w:val="WW8Num1z1"/>
    <w:link w:val="WW8Num1z10"/>
  </w:style>
  <w:style w:type="character" w:customStyle="1" w:styleId="WW8Num1z10">
    <w:name w:val="WW8Num1z1"/>
    <w:link w:val="WW8Num1z1"/>
  </w:style>
  <w:style w:type="character" w:customStyle="1" w:styleId="30">
    <w:name w:val="Заголовок 3 Знак"/>
    <w:link w:val="3"/>
    <w:rPr>
      <w:rFonts w:ascii="XO Thames" w:hAnsi="XO Thames"/>
      <w:b/>
      <w:sz w:val="26"/>
    </w:rPr>
  </w:style>
  <w:style w:type="paragraph" w:customStyle="1" w:styleId="a9">
    <w:name w:val="Верхний колонтитул Знак"/>
    <w:link w:val="aa"/>
    <w:rPr>
      <w:sz w:val="24"/>
    </w:rPr>
  </w:style>
  <w:style w:type="character" w:customStyle="1" w:styleId="aa">
    <w:name w:val="Верхний колонтитул Знак"/>
    <w:link w:val="a9"/>
    <w:rPr>
      <w:sz w:val="24"/>
    </w:rPr>
  </w:style>
  <w:style w:type="paragraph" w:styleId="ab">
    <w:name w:val="header"/>
    <w:basedOn w:val="a"/>
    <w:link w:val="15"/>
    <w:pPr>
      <w:tabs>
        <w:tab w:val="center" w:pos="4677"/>
        <w:tab w:val="right" w:pos="9355"/>
      </w:tabs>
    </w:pPr>
  </w:style>
  <w:style w:type="character" w:customStyle="1" w:styleId="15">
    <w:name w:val="Верхний колонтитул Знак1"/>
    <w:basedOn w:val="10"/>
    <w:link w:val="ab"/>
    <w:rPr>
      <w:sz w:val="24"/>
    </w:rPr>
  </w:style>
  <w:style w:type="paragraph" w:customStyle="1" w:styleId="ConsPlusTitle">
    <w:name w:val="ConsPlusTitle"/>
    <w:link w:val="ConsPlusTitle0"/>
    <w:rPr>
      <w:b/>
      <w:sz w:val="24"/>
    </w:rPr>
  </w:style>
  <w:style w:type="character" w:customStyle="1" w:styleId="ConsPlusTitle0">
    <w:name w:val="ConsPlusTitle"/>
    <w:link w:val="ConsPlusTitle"/>
    <w:rPr>
      <w:b/>
      <w:sz w:val="24"/>
    </w:rPr>
  </w:style>
  <w:style w:type="paragraph" w:styleId="ac">
    <w:name w:val="Balloon Text"/>
    <w:basedOn w:val="a"/>
    <w:link w:val="16"/>
    <w:rPr>
      <w:rFonts w:ascii="Tahoma" w:hAnsi="Tahoma"/>
      <w:sz w:val="16"/>
    </w:rPr>
  </w:style>
  <w:style w:type="character" w:customStyle="1" w:styleId="16">
    <w:name w:val="Текст выноски Знак1"/>
    <w:basedOn w:val="10"/>
    <w:link w:val="ac"/>
    <w:rPr>
      <w:rFonts w:ascii="Tahoma" w:hAnsi="Tahoma"/>
      <w:sz w:val="16"/>
    </w:rPr>
  </w:style>
  <w:style w:type="paragraph" w:customStyle="1" w:styleId="WW8Num1z6">
    <w:name w:val="WW8Num1z6"/>
    <w:link w:val="WW8Num1z60"/>
  </w:style>
  <w:style w:type="character" w:customStyle="1" w:styleId="WW8Num1z60">
    <w:name w:val="WW8Num1z6"/>
    <w:link w:val="WW8Num1z6"/>
  </w:style>
  <w:style w:type="paragraph" w:customStyle="1" w:styleId="ad">
    <w:name w:val="Заголовок"/>
    <w:basedOn w:val="a"/>
    <w:next w:val="a5"/>
    <w:link w:val="ae"/>
    <w:pPr>
      <w:keepNext/>
      <w:spacing w:before="240" w:after="120"/>
    </w:pPr>
    <w:rPr>
      <w:rFonts w:ascii="Liberation Sans" w:hAnsi="Liberation Sans"/>
      <w:sz w:val="28"/>
    </w:rPr>
  </w:style>
  <w:style w:type="character" w:customStyle="1" w:styleId="ae">
    <w:name w:val="Заголовок"/>
    <w:basedOn w:val="10"/>
    <w:link w:val="ad"/>
    <w:rPr>
      <w:rFonts w:ascii="Liberation Sans" w:hAnsi="Liberation Sans"/>
      <w:sz w:val="28"/>
    </w:rPr>
  </w:style>
  <w:style w:type="paragraph" w:customStyle="1" w:styleId="210">
    <w:name w:val="Основной текст с отступом 21"/>
    <w:basedOn w:val="a"/>
    <w:link w:val="211"/>
    <w:pPr>
      <w:spacing w:after="120" w:line="480" w:lineRule="auto"/>
      <w:ind w:left="283"/>
    </w:pPr>
  </w:style>
  <w:style w:type="character" w:customStyle="1" w:styleId="211">
    <w:name w:val="Основной текст с отступом 21"/>
    <w:basedOn w:val="10"/>
    <w:link w:val="210"/>
    <w:rPr>
      <w:sz w:val="24"/>
    </w:rPr>
  </w:style>
  <w:style w:type="paragraph" w:styleId="af">
    <w:name w:val="Normal (Web)"/>
    <w:basedOn w:val="a"/>
    <w:link w:val="af0"/>
    <w:pPr>
      <w:spacing w:before="280" w:after="280"/>
    </w:pPr>
  </w:style>
  <w:style w:type="character" w:customStyle="1" w:styleId="af0">
    <w:name w:val="Обычный (веб) Знак"/>
    <w:basedOn w:val="10"/>
    <w:link w:val="af"/>
    <w:rPr>
      <w:sz w:val="24"/>
    </w:rPr>
  </w:style>
  <w:style w:type="paragraph" w:customStyle="1" w:styleId="WW8Num1z0">
    <w:name w:val="WW8Num1z0"/>
    <w:link w:val="WW8Num1z00"/>
  </w:style>
  <w:style w:type="character" w:customStyle="1" w:styleId="WW8Num1z00">
    <w:name w:val="WW8Num1z0"/>
    <w:link w:val="WW8Num1z0"/>
  </w:style>
  <w:style w:type="paragraph" w:styleId="af1">
    <w:name w:val="List Paragraph"/>
    <w:basedOn w:val="a"/>
    <w:link w:val="af2"/>
    <w:pPr>
      <w:ind w:left="720"/>
      <w:contextualSpacing/>
    </w:pPr>
  </w:style>
  <w:style w:type="character" w:customStyle="1" w:styleId="af2">
    <w:name w:val="Абзац списка Знак"/>
    <w:basedOn w:val="10"/>
    <w:link w:val="af1"/>
    <w:rPr>
      <w:sz w:val="24"/>
    </w:rPr>
  </w:style>
  <w:style w:type="paragraph" w:customStyle="1" w:styleId="17">
    <w:name w:val="Красная строка1"/>
    <w:basedOn w:val="a5"/>
    <w:link w:val="18"/>
    <w:pPr>
      <w:spacing w:line="276" w:lineRule="auto"/>
      <w:ind w:firstLine="210"/>
    </w:pPr>
    <w:rPr>
      <w:rFonts w:ascii="Calibri" w:hAnsi="Calibri"/>
      <w:color w:val="00000A"/>
      <w:sz w:val="22"/>
    </w:rPr>
  </w:style>
  <w:style w:type="character" w:customStyle="1" w:styleId="18">
    <w:name w:val="Красная строка1"/>
    <w:basedOn w:val="13"/>
    <w:link w:val="17"/>
    <w:rPr>
      <w:rFonts w:ascii="Calibri" w:hAnsi="Calibri"/>
      <w:color w:val="00000A"/>
      <w:sz w:val="22"/>
    </w:rPr>
  </w:style>
  <w:style w:type="paragraph" w:customStyle="1" w:styleId="af3">
    <w:name w:val="Содержимое таблицы"/>
    <w:basedOn w:val="a"/>
    <w:link w:val="af4"/>
  </w:style>
  <w:style w:type="character" w:customStyle="1" w:styleId="af4">
    <w:name w:val="Содержимое таблицы"/>
    <w:basedOn w:val="10"/>
    <w:link w:val="af3"/>
    <w:rPr>
      <w:sz w:val="24"/>
    </w:rPr>
  </w:style>
  <w:style w:type="paragraph" w:customStyle="1" w:styleId="31">
    <w:name w:val="Основной текст 3 Знак"/>
    <w:link w:val="32"/>
    <w:rPr>
      <w:sz w:val="16"/>
    </w:rPr>
  </w:style>
  <w:style w:type="character" w:customStyle="1" w:styleId="32">
    <w:name w:val="Основной текст 3 Знак"/>
    <w:link w:val="31"/>
    <w:rPr>
      <w:sz w:val="16"/>
    </w:rPr>
  </w:style>
  <w:style w:type="paragraph" w:styleId="af5">
    <w:name w:val="footer"/>
    <w:basedOn w:val="a"/>
    <w:link w:val="19"/>
    <w:pPr>
      <w:tabs>
        <w:tab w:val="center" w:pos="4677"/>
        <w:tab w:val="right" w:pos="9355"/>
      </w:tabs>
    </w:pPr>
  </w:style>
  <w:style w:type="character" w:customStyle="1" w:styleId="19">
    <w:name w:val="Нижний колонтитул Знак1"/>
    <w:basedOn w:val="10"/>
    <w:link w:val="af5"/>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0"/>
    <w:link w:val="310"/>
    <w:rPr>
      <w:sz w:val="16"/>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af6">
    <w:name w:val="Заголовок таблицы"/>
    <w:basedOn w:val="af3"/>
    <w:link w:val="af7"/>
    <w:pPr>
      <w:jc w:val="center"/>
    </w:pPr>
    <w:rPr>
      <w:b/>
    </w:rPr>
  </w:style>
  <w:style w:type="character" w:customStyle="1" w:styleId="af7">
    <w:name w:val="Заголовок таблицы"/>
    <w:basedOn w:val="af4"/>
    <w:link w:val="af6"/>
    <w:rPr>
      <w:b/>
      <w:sz w:val="24"/>
    </w:rPr>
  </w:style>
  <w:style w:type="character" w:customStyle="1" w:styleId="50">
    <w:name w:val="Заголовок 5 Знак"/>
    <w:link w:val="5"/>
    <w:rPr>
      <w:rFonts w:ascii="XO Thames" w:hAnsi="XO Thames"/>
      <w:b/>
      <w:sz w:val="22"/>
    </w:rPr>
  </w:style>
  <w:style w:type="paragraph" w:customStyle="1" w:styleId="WW8Num1z3">
    <w:name w:val="WW8Num1z3"/>
    <w:link w:val="WW8Num1z30"/>
  </w:style>
  <w:style w:type="character" w:customStyle="1" w:styleId="WW8Num1z30">
    <w:name w:val="WW8Num1z3"/>
    <w:link w:val="WW8Num1z3"/>
  </w:style>
  <w:style w:type="character" w:customStyle="1" w:styleId="11">
    <w:name w:val="Заголовок 1 Знак"/>
    <w:basedOn w:val="10"/>
    <w:link w:val="1"/>
    <w:rPr>
      <w:rFonts w:ascii="Arial" w:hAnsi="Arial"/>
      <w:b/>
      <w:sz w:val="32"/>
    </w:rPr>
  </w:style>
  <w:style w:type="paragraph" w:customStyle="1" w:styleId="af8">
    <w:name w:val="Основной текст с отступом Знак"/>
    <w:link w:val="af9"/>
    <w:rPr>
      <w:sz w:val="24"/>
    </w:rPr>
  </w:style>
  <w:style w:type="character" w:customStyle="1" w:styleId="af9">
    <w:name w:val="Основной текст с отступом Знак"/>
    <w:link w:val="af8"/>
    <w:rPr>
      <w:spacing w:val="0"/>
      <w:sz w:val="24"/>
    </w:rPr>
  </w:style>
  <w:style w:type="paragraph" w:customStyle="1" w:styleId="1c">
    <w:name w:val="Строгий1"/>
    <w:link w:val="afa"/>
    <w:rPr>
      <w:b/>
    </w:rPr>
  </w:style>
  <w:style w:type="character" w:styleId="afa">
    <w:name w:val="Strong"/>
    <w:link w:val="1c"/>
    <w:rPr>
      <w:b/>
    </w:rPr>
  </w:style>
  <w:style w:type="paragraph" w:customStyle="1" w:styleId="WW8Num1z4">
    <w:name w:val="WW8Num1z4"/>
    <w:link w:val="WW8Num1z40"/>
  </w:style>
  <w:style w:type="character" w:customStyle="1" w:styleId="WW8Num1z40">
    <w:name w:val="WW8Num1z4"/>
    <w:link w:val="WW8Num1z4"/>
  </w:style>
  <w:style w:type="paragraph" w:customStyle="1" w:styleId="1d">
    <w:name w:val="Обычный1"/>
    <w:link w:val="1e"/>
    <w:rPr>
      <w:sz w:val="28"/>
    </w:rPr>
  </w:style>
  <w:style w:type="character" w:customStyle="1" w:styleId="1e">
    <w:name w:val="Обычный1"/>
    <w:link w:val="1d"/>
    <w:rPr>
      <w:sz w:val="28"/>
    </w:rPr>
  </w:style>
  <w:style w:type="paragraph" w:customStyle="1" w:styleId="1f">
    <w:name w:val="Гиперссылка1"/>
    <w:link w:val="afb"/>
    <w:rPr>
      <w:color w:val="0000FF"/>
      <w:u w:val="single"/>
    </w:rPr>
  </w:style>
  <w:style w:type="character" w:styleId="afb">
    <w:name w:val="Hyperlink"/>
    <w:link w:val="1f"/>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25">
    <w:name w:val="Основной текст с отступом 2 Знак"/>
    <w:link w:val="26"/>
    <w:rPr>
      <w:sz w:val="24"/>
    </w:rPr>
  </w:style>
  <w:style w:type="character" w:customStyle="1" w:styleId="26">
    <w:name w:val="Основной текст с отступом 2 Знак"/>
    <w:link w:val="25"/>
    <w:rPr>
      <w:sz w:val="24"/>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WW8Num1z7">
    <w:name w:val="WW8Num1z7"/>
    <w:link w:val="WW8Num1z70"/>
  </w:style>
  <w:style w:type="character" w:customStyle="1" w:styleId="WW8Num1z70">
    <w:name w:val="WW8Num1z7"/>
    <w:link w:val="WW8Num1z7"/>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c">
    <w:name w:val="Красная строка Знак"/>
    <w:link w:val="afd"/>
    <w:rPr>
      <w:sz w:val="24"/>
    </w:rPr>
  </w:style>
  <w:style w:type="character" w:customStyle="1" w:styleId="afd">
    <w:name w:val="Красная строка Знак"/>
    <w:link w:val="afc"/>
    <w:rPr>
      <w:spacing w:val="0"/>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e">
    <w:name w:val="Нижний колонтитул Знак"/>
    <w:link w:val="aff"/>
    <w:rPr>
      <w:sz w:val="24"/>
    </w:rPr>
  </w:style>
  <w:style w:type="character" w:customStyle="1" w:styleId="aff">
    <w:name w:val="Нижний колонтитул Знак"/>
    <w:link w:val="afe"/>
    <w:rPr>
      <w:sz w:val="24"/>
    </w:rPr>
  </w:style>
  <w:style w:type="paragraph" w:customStyle="1" w:styleId="WW8Num1z8">
    <w:name w:val="WW8Num1z8"/>
    <w:link w:val="WW8Num1z80"/>
  </w:style>
  <w:style w:type="character" w:customStyle="1" w:styleId="WW8Num1z80">
    <w:name w:val="WW8Num1z8"/>
    <w:link w:val="WW8Num1z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
    <w:name w:val="WW-Базовый"/>
    <w:link w:val="WW-0"/>
    <w:pPr>
      <w:spacing w:after="200" w:line="276" w:lineRule="auto"/>
    </w:pPr>
    <w:rPr>
      <w:rFonts w:ascii="Calibri" w:hAnsi="Calibri"/>
      <w:color w:val="00000A"/>
      <w:sz w:val="22"/>
    </w:rPr>
  </w:style>
  <w:style w:type="character" w:customStyle="1" w:styleId="WW-0">
    <w:name w:val="WW-Базовый"/>
    <w:link w:val="WW-"/>
    <w:rPr>
      <w:rFonts w:ascii="Calibri" w:hAnsi="Calibri"/>
      <w:color w:val="00000A"/>
      <w:sz w:val="22"/>
    </w:rPr>
  </w:style>
  <w:style w:type="paragraph" w:styleId="a5">
    <w:name w:val="Body Text"/>
    <w:basedOn w:val="a"/>
    <w:link w:val="13"/>
    <w:pPr>
      <w:spacing w:after="120"/>
    </w:pPr>
  </w:style>
  <w:style w:type="character" w:customStyle="1" w:styleId="13">
    <w:name w:val="Основной текст Знак1"/>
    <w:basedOn w:val="10"/>
    <w:link w:val="a5"/>
    <w:rPr>
      <w:sz w:val="24"/>
    </w:rPr>
  </w:style>
  <w:style w:type="paragraph" w:customStyle="1" w:styleId="1f2">
    <w:name w:val="Указатель1"/>
    <w:basedOn w:val="a"/>
    <w:link w:val="1f3"/>
  </w:style>
  <w:style w:type="character" w:customStyle="1" w:styleId="1f3">
    <w:name w:val="Указатель1"/>
    <w:basedOn w:val="10"/>
    <w:link w:val="1f2"/>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f0">
    <w:name w:val="Основной текст Знак"/>
    <w:link w:val="aff1"/>
    <w:rPr>
      <w:sz w:val="24"/>
    </w:rPr>
  </w:style>
  <w:style w:type="character" w:customStyle="1" w:styleId="aff1">
    <w:name w:val="Основной текст Знак"/>
    <w:link w:val="aff0"/>
    <w:rPr>
      <w:spacing w:val="0"/>
      <w:sz w:val="24"/>
    </w:rPr>
  </w:style>
  <w:style w:type="paragraph" w:customStyle="1" w:styleId="aff2">
    <w:name w:val="Текст выноски Знак"/>
    <w:link w:val="aff3"/>
    <w:rPr>
      <w:rFonts w:ascii="Tahoma" w:hAnsi="Tahoma"/>
      <w:sz w:val="16"/>
    </w:rPr>
  </w:style>
  <w:style w:type="character" w:customStyle="1" w:styleId="aff3">
    <w:name w:val="Текст выноски Знак"/>
    <w:link w:val="aff2"/>
    <w:rPr>
      <w:rFonts w:ascii="Tahoma" w:hAnsi="Tahoma"/>
      <w:spacing w:val="0"/>
      <w:sz w:val="16"/>
    </w:rPr>
  </w:style>
  <w:style w:type="paragraph" w:styleId="aff4">
    <w:name w:val="Subtitle"/>
    <w:next w:val="a"/>
    <w:link w:val="aff5"/>
    <w:uiPriority w:val="11"/>
    <w:qFormat/>
    <w:pPr>
      <w:jc w:val="both"/>
    </w:pPr>
    <w:rPr>
      <w:rFonts w:ascii="XO Thames" w:hAnsi="XO Thames"/>
      <w:i/>
      <w:sz w:val="24"/>
    </w:rPr>
  </w:style>
  <w:style w:type="character" w:customStyle="1" w:styleId="aff5">
    <w:name w:val="Подзаголовок Знак"/>
    <w:link w:val="aff4"/>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f4">
    <w:name w:val="Выделение1"/>
    <w:link w:val="aff6"/>
    <w:rPr>
      <w:i/>
    </w:rPr>
  </w:style>
  <w:style w:type="character" w:styleId="aff6">
    <w:name w:val="Emphasis"/>
    <w:link w:val="1f4"/>
    <w:rPr>
      <w:i/>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9">
    <w:name w:val="No Spacing"/>
    <w:link w:val="affa"/>
    <w:rPr>
      <w:rFonts w:ascii="Calibri" w:hAnsi="Calibri"/>
      <w:sz w:val="22"/>
    </w:rPr>
  </w:style>
  <w:style w:type="character" w:customStyle="1" w:styleId="affa">
    <w:name w:val="Без интервала Знак"/>
    <w:link w:val="aff9"/>
    <w:rPr>
      <w:rFonts w:ascii="Calibri" w:hAnsi="Calibri"/>
      <w:sz w:val="22"/>
    </w:rPr>
  </w:style>
  <w:style w:type="paragraph" w:customStyle="1" w:styleId="1f5">
    <w:name w:val="Знак1"/>
    <w:basedOn w:val="a"/>
    <w:link w:val="1f6"/>
    <w:pPr>
      <w:spacing w:after="160" w:line="240" w:lineRule="exact"/>
    </w:pPr>
    <w:rPr>
      <w:rFonts w:ascii="Verdana" w:hAnsi="Verdana"/>
      <w:sz w:val="20"/>
    </w:rPr>
  </w:style>
  <w:style w:type="character" w:customStyle="1" w:styleId="1f6">
    <w:name w:val="Знак1"/>
    <w:basedOn w:val="10"/>
    <w:link w:val="1f5"/>
    <w:rPr>
      <w:rFonts w:ascii="Verdana" w:hAnsi="Verdana"/>
      <w:sz w:val="20"/>
    </w:rPr>
  </w:style>
  <w:style w:type="character" w:customStyle="1" w:styleId="20">
    <w:name w:val="Заголовок 2 Знак"/>
    <w:link w:val="2"/>
    <w:rPr>
      <w:rFonts w:ascii="XO Thames" w:hAnsi="XO Thames"/>
      <w:b/>
      <w:sz w:val="28"/>
    </w:rPr>
  </w:style>
  <w:style w:type="paragraph" w:customStyle="1" w:styleId="WW8Num1z5">
    <w:name w:val="WW8Num1z5"/>
    <w:link w:val="WW8Num1z50"/>
  </w:style>
  <w:style w:type="character" w:customStyle="1" w:styleId="WW8Num1z50">
    <w:name w:val="WW8Num1z5"/>
    <w:link w:val="WW8Num1z5"/>
  </w:style>
  <w:style w:type="table" w:styleId="a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2022-11-17T05:30:00Z</dcterms:created>
  <dcterms:modified xsi:type="dcterms:W3CDTF">2022-11-17T05:30:00Z</dcterms:modified>
</cp:coreProperties>
</file>